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D5" w:rsidRDefault="00904FD5" w:rsidP="00B372B0">
      <w:pPr>
        <w:tabs>
          <w:tab w:val="clear" w:pos="284"/>
          <w:tab w:val="left" w:pos="1222"/>
        </w:tabs>
        <w:jc w:val="center"/>
        <w:rPr>
          <w:rFonts w:ascii="Sylfaen" w:hAnsi="Sylfaen" w:cs="Sylfaen"/>
          <w:b/>
          <w:bCs/>
          <w:sz w:val="20"/>
          <w:szCs w:val="20"/>
          <w:lang w:val="ka-GE"/>
        </w:rPr>
      </w:pPr>
      <w:r>
        <w:rPr>
          <w:rFonts w:ascii="Sylfaen" w:hAnsi="Sylfaen" w:cs="Sylfaen"/>
          <w:b/>
          <w:bCs/>
          <w:sz w:val="20"/>
          <w:szCs w:val="20"/>
          <w:lang w:val="ka-GE"/>
        </w:rPr>
        <w:t>სარეკომენდაციო ვერსია</w:t>
      </w:r>
    </w:p>
    <w:p w:rsidR="00904FD5" w:rsidRDefault="00904FD5" w:rsidP="00B372B0">
      <w:pPr>
        <w:tabs>
          <w:tab w:val="clear" w:pos="284"/>
          <w:tab w:val="left" w:pos="1222"/>
        </w:tabs>
        <w:jc w:val="center"/>
        <w:rPr>
          <w:rFonts w:ascii="Sylfaen" w:hAnsi="Sylfaen" w:cs="Sylfaen"/>
          <w:b/>
          <w:bCs/>
          <w:sz w:val="20"/>
          <w:szCs w:val="20"/>
          <w:lang w:val="ka-GE"/>
        </w:rPr>
      </w:pPr>
    </w:p>
    <w:p w:rsidR="00566AC1" w:rsidRPr="00A81249" w:rsidRDefault="00566AC1" w:rsidP="00B372B0">
      <w:pPr>
        <w:tabs>
          <w:tab w:val="clear" w:pos="284"/>
          <w:tab w:val="left" w:pos="1222"/>
        </w:tabs>
        <w:jc w:val="center"/>
        <w:rPr>
          <w:rFonts w:ascii="Sylfaen" w:hAnsi="Sylfaen" w:cs="Sylfaen"/>
          <w:b/>
          <w:bCs/>
          <w:sz w:val="20"/>
          <w:szCs w:val="20"/>
          <w:lang w:val="ka-GE"/>
        </w:rPr>
      </w:pPr>
      <w:r w:rsidRPr="00A81249">
        <w:rPr>
          <w:rFonts w:ascii="Sylfaen" w:hAnsi="Sylfaen" w:cs="Sylfaen"/>
          <w:b/>
          <w:bCs/>
          <w:sz w:val="20"/>
          <w:szCs w:val="20"/>
          <w:lang w:val="ka-GE"/>
        </w:rPr>
        <w:t xml:space="preserve"> ინფორმაცია პაციენტისთვის</w:t>
      </w:r>
    </w:p>
    <w:p w:rsidR="00566AC1" w:rsidRPr="00A81249" w:rsidRDefault="00566AC1" w:rsidP="00B372B0">
      <w:pPr>
        <w:tabs>
          <w:tab w:val="clear" w:pos="284"/>
          <w:tab w:val="left" w:pos="1222"/>
        </w:tabs>
        <w:jc w:val="center"/>
        <w:rPr>
          <w:rFonts w:ascii="Sylfaen" w:hAnsi="Sylfaen" w:cs="Sylfaen"/>
          <w:b/>
          <w:bCs/>
          <w:sz w:val="20"/>
          <w:szCs w:val="20"/>
          <w:lang w:val="ka-GE"/>
        </w:rPr>
      </w:pPr>
      <w:r w:rsidRPr="00A81249">
        <w:rPr>
          <w:rFonts w:ascii="Sylfaen" w:hAnsi="Sylfaen" w:cs="Sylfaen"/>
          <w:b/>
          <w:bCs/>
          <w:sz w:val="20"/>
          <w:szCs w:val="20"/>
          <w:lang w:val="ka-GE"/>
        </w:rPr>
        <w:t>კასტაგნუსი</w:t>
      </w:r>
    </w:p>
    <w:p w:rsidR="00566AC1" w:rsidRPr="00A81249" w:rsidRDefault="00566AC1" w:rsidP="00B372B0">
      <w:pPr>
        <w:tabs>
          <w:tab w:val="clear" w:pos="284"/>
          <w:tab w:val="left" w:pos="1222"/>
        </w:tabs>
        <w:jc w:val="center"/>
        <w:rPr>
          <w:rFonts w:ascii="Sylfaen" w:hAnsi="Sylfaen" w:cs="Sylfaen"/>
          <w:b/>
          <w:bCs/>
          <w:sz w:val="20"/>
          <w:szCs w:val="20"/>
          <w:lang w:val="ka-GE"/>
        </w:rPr>
      </w:pPr>
    </w:p>
    <w:p w:rsidR="00566AC1" w:rsidRPr="00A81249" w:rsidRDefault="00566AC1" w:rsidP="00B372B0">
      <w:pPr>
        <w:tabs>
          <w:tab w:val="clear" w:pos="284"/>
          <w:tab w:val="left" w:pos="1222"/>
        </w:tabs>
        <w:jc w:val="center"/>
        <w:rPr>
          <w:rFonts w:ascii="Sylfaen" w:hAnsi="Sylfaen" w:cs="Sylfaen"/>
          <w:b/>
          <w:bCs/>
          <w:i/>
          <w:iCs/>
          <w:sz w:val="20"/>
          <w:szCs w:val="20"/>
          <w:lang w:val="ka-GE"/>
        </w:rPr>
      </w:pPr>
      <w:r w:rsidRPr="00A81249">
        <w:rPr>
          <w:rFonts w:ascii="Sylfaen" w:hAnsi="Sylfaen" w:cs="Sylfaen"/>
          <w:b/>
          <w:bCs/>
          <w:i/>
          <w:iCs/>
          <w:sz w:val="20"/>
          <w:szCs w:val="20"/>
          <w:lang w:val="ka-GE"/>
        </w:rPr>
        <w:t>ხეპილპილას მშრალი ექსტრაქტი</w:t>
      </w:r>
    </w:p>
    <w:p w:rsidR="00566AC1" w:rsidRPr="00A81249" w:rsidRDefault="00566AC1" w:rsidP="00B372B0">
      <w:pPr>
        <w:tabs>
          <w:tab w:val="clear" w:pos="284"/>
          <w:tab w:val="left" w:pos="1222"/>
        </w:tabs>
        <w:jc w:val="center"/>
        <w:rPr>
          <w:rFonts w:ascii="Sylfaen" w:hAnsi="Sylfaen" w:cs="Sylfaen"/>
          <w:b/>
          <w:bCs/>
          <w:sz w:val="20"/>
          <w:szCs w:val="20"/>
          <w:lang w:val="ka-GE"/>
        </w:rPr>
      </w:pPr>
      <w:r w:rsidRPr="00A81249">
        <w:rPr>
          <w:rFonts w:ascii="Sylfaen" w:hAnsi="Sylfaen" w:cs="Sylfaen"/>
          <w:b/>
          <w:bCs/>
          <w:sz w:val="20"/>
          <w:szCs w:val="20"/>
          <w:lang w:val="ka-GE"/>
        </w:rPr>
        <w:t>45 მგ, ტაბლეტები</w:t>
      </w:r>
    </w:p>
    <w:p w:rsidR="00566AC1" w:rsidRPr="00A81249" w:rsidRDefault="00566AC1" w:rsidP="00B030CF">
      <w:pPr>
        <w:tabs>
          <w:tab w:val="clear" w:pos="284"/>
          <w:tab w:val="left" w:pos="1222"/>
        </w:tabs>
        <w:rPr>
          <w:rFonts w:ascii="Sylfaen" w:hAnsi="Sylfaen" w:cs="Sylfaen"/>
          <w:b/>
          <w:bCs/>
          <w:sz w:val="20"/>
          <w:szCs w:val="20"/>
          <w:lang w:val="ka-GE"/>
        </w:rPr>
      </w:pPr>
    </w:p>
    <w:p w:rsidR="00566AC1" w:rsidRPr="00A81249" w:rsidRDefault="00566AC1" w:rsidP="006F6170">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 xml:space="preserve">ყურადღებით წაიკითხეთ ეს </w:t>
      </w:r>
      <w:r w:rsidRPr="00A81249">
        <w:rPr>
          <w:rFonts w:ascii="Sylfaen" w:hAnsi="Sylfaen" w:cs="Sylfaen"/>
          <w:b/>
          <w:bCs/>
          <w:sz w:val="20"/>
          <w:szCs w:val="20"/>
          <w:lang w:val="ru-RU"/>
        </w:rPr>
        <w:t>ფურცელი-</w:t>
      </w:r>
      <w:r w:rsidRPr="00A81249">
        <w:rPr>
          <w:rFonts w:ascii="Sylfaen" w:hAnsi="Sylfaen" w:cs="Sylfaen"/>
          <w:b/>
          <w:bCs/>
          <w:sz w:val="20"/>
          <w:szCs w:val="20"/>
          <w:lang w:val="ka-GE"/>
        </w:rPr>
        <w:t>ჩანართი გამოყენებამდე, რადგან ის შეიცავს მნიშვნელოვან ინფორმაციას.</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ეს პრეპარატი ყოველთვის გამოიყენეთ ზუსტად ისე, როგორც ეს აღწერილია პაციენტის საინფორმაციო</w:t>
      </w:r>
      <w:r w:rsidRPr="00A81249">
        <w:rPr>
          <w:rFonts w:ascii="Sylfaen" w:hAnsi="Sylfaen" w:cs="Sylfaen"/>
          <w:sz w:val="20"/>
          <w:szCs w:val="20"/>
        </w:rPr>
        <w:t xml:space="preserve"> </w:t>
      </w:r>
      <w:r w:rsidRPr="00A81249">
        <w:rPr>
          <w:rFonts w:ascii="Sylfaen" w:hAnsi="Sylfaen" w:cs="Sylfaen"/>
          <w:sz w:val="20"/>
          <w:szCs w:val="20"/>
          <w:lang w:val="ka-GE"/>
        </w:rPr>
        <w:t>ფურცელ-ჩანართში, ან როგორც მითითებულია თქვენი ექიმის ან ფარმაცევტის მიერ.</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შეინახეთ ეს ფურცელი-ჩანართი. შეიძლება დაგჭირდეთ მისი ხელახლა წაკითხვა.</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თუ რჩევა ან დამატებითი ინფორმაცია გჭირდებათ, დაუკავშირდით თქვენს</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   ფარმაცევტს.</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თუ რაიმე არასასურველი მოქმედება გამოგივლინდათ, გაესაუბრეთ თქვენს ექიმს ან</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  ფარმაცევტს. ეს მოიცავს ნებისმიერ შესაძლო არასასურველ ეფექტს, რომელიც არ არის</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  ჩამოთვლილი ამ ჩანართში. იხილეთ პუნქტი 4.</w:t>
      </w:r>
      <w:bookmarkStart w:id="0" w:name="_GoBack"/>
      <w:bookmarkEnd w:id="0"/>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თუ 90 დღის შემდეგ გაუმჯობესება არ მოხდა ან პაციენტი თავს უფრო ცუდად</w:t>
      </w:r>
    </w:p>
    <w:p w:rsidR="00566AC1" w:rsidRPr="00A81249" w:rsidRDefault="00566AC1" w:rsidP="006F6170">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  გრძნობს, დაუკავშირდით ექიმს.</w:t>
      </w:r>
    </w:p>
    <w:p w:rsidR="00566AC1" w:rsidRPr="00A81249" w:rsidRDefault="00566AC1" w:rsidP="00B030CF">
      <w:pPr>
        <w:tabs>
          <w:tab w:val="clear" w:pos="284"/>
          <w:tab w:val="left" w:pos="1222"/>
        </w:tabs>
        <w:rPr>
          <w:rFonts w:ascii="Sylfaen" w:hAnsi="Sylfaen" w:cs="Sylfaen"/>
          <w:b/>
          <w:bCs/>
          <w:sz w:val="20"/>
          <w:szCs w:val="20"/>
          <w:lang w:val="ru-RU"/>
        </w:rPr>
      </w:pPr>
    </w:p>
    <w:p w:rsidR="00566AC1" w:rsidRPr="00A81249" w:rsidRDefault="00566AC1" w:rsidP="00E60804">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შემადგენლობის</w:t>
      </w:r>
      <w:r w:rsidRPr="00A81249">
        <w:rPr>
          <w:rFonts w:ascii="Sylfaen" w:hAnsi="Sylfaen" w:cs="Sylfaen"/>
          <w:b/>
          <w:bCs/>
          <w:sz w:val="20"/>
          <w:szCs w:val="20"/>
        </w:rPr>
        <w:t xml:space="preserve"> </w:t>
      </w:r>
      <w:r w:rsidRPr="00A81249">
        <w:rPr>
          <w:rFonts w:ascii="Sylfaen" w:hAnsi="Sylfaen" w:cs="Sylfaen"/>
          <w:b/>
          <w:bCs/>
          <w:sz w:val="20"/>
          <w:szCs w:val="20"/>
          <w:lang w:val="ka-GE"/>
        </w:rPr>
        <w:t xml:space="preserve"> ჩამონათვალი </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1. რა არის კასტაგნუსი და რისთვის გამოიყენება ის</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2. რა უნდა იცოდეთ კასტაგნუსის გამოყენებამდე</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3. როგორ გამოიყენება კასტაგნუსი</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4. შესაძლო არასასურველი ეფექტები</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5. როგორ ინახება კასტაგნუსი</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6. შეფუთვის შიგთავსი და სხვა ინფორმაცია</w:t>
      </w:r>
    </w:p>
    <w:p w:rsidR="00566AC1" w:rsidRPr="00A81249" w:rsidRDefault="00566AC1" w:rsidP="00E60804">
      <w:pPr>
        <w:tabs>
          <w:tab w:val="clear" w:pos="284"/>
          <w:tab w:val="left" w:pos="1222"/>
        </w:tabs>
        <w:rPr>
          <w:rFonts w:ascii="Sylfaen" w:hAnsi="Sylfaen" w:cs="Sylfaen"/>
          <w:sz w:val="20"/>
          <w:szCs w:val="20"/>
          <w:lang w:val="ka-GE"/>
        </w:rPr>
      </w:pPr>
    </w:p>
    <w:p w:rsidR="00566AC1" w:rsidRPr="00A81249" w:rsidRDefault="00566AC1" w:rsidP="00E60804">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1. რა არის კასტაგნუსი და რისთვის გამოიყენება ის</w:t>
      </w:r>
    </w:p>
    <w:p w:rsidR="00566AC1" w:rsidRPr="00A81249" w:rsidRDefault="00566AC1" w:rsidP="00E60804">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კასტაგნუსი  არის ტრადიციული მცენარეული სამკურნალო საშუალება, რომელიც გამოიყენება მენსტრუაციამდე მსუბუქი სიმპტომების სამკურნალოდ (პრემენსტრუალური სინდრომი - მაგ. პრობლემური სიმპტომები, რომლებიც ვლინდება</w:t>
      </w:r>
      <w:r>
        <w:rPr>
          <w:rFonts w:ascii="Sylfaen" w:hAnsi="Sylfaen" w:cs="Sylfaen"/>
          <w:sz w:val="20"/>
          <w:szCs w:val="20"/>
          <w:lang w:val="ka-GE"/>
        </w:rPr>
        <w:t xml:space="preserve"> </w:t>
      </w:r>
      <w:r w:rsidRPr="00A81249">
        <w:rPr>
          <w:rFonts w:ascii="Sylfaen" w:hAnsi="Sylfaen" w:cs="Sylfaen"/>
          <w:sz w:val="20"/>
          <w:szCs w:val="20"/>
          <w:lang w:val="ka-GE"/>
        </w:rPr>
        <w:t>მენსტრუაციამდე ცოტა ხნით ადრე, რაც გამოიხატება მკერდის ტკივილით და შეშუპებით, ემოციური დისბალანსით, შაკიკის ტიპის თავის ტკივილით, სახის, ხელებისა და ფეხების შეშუპებით).</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ჩამოთვლილი ჩვენებები ეყრდნობა  მხოლოდ გრძელვადიან გამოყენებას.</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თუ 90 დღის შემდეგ გაუმჯობესება არ არის ან თუ თავს უფრო ცუდად გრძნობთ, დაუკავშირდით თქვენს ექიმს.</w:t>
      </w:r>
    </w:p>
    <w:p w:rsidR="00566AC1" w:rsidRPr="00A81249" w:rsidRDefault="00566AC1" w:rsidP="00E60804">
      <w:pPr>
        <w:tabs>
          <w:tab w:val="clear" w:pos="284"/>
          <w:tab w:val="left" w:pos="1222"/>
        </w:tabs>
        <w:rPr>
          <w:rFonts w:ascii="Sylfaen" w:hAnsi="Sylfaen" w:cs="Sylfaen"/>
          <w:sz w:val="20"/>
          <w:szCs w:val="20"/>
          <w:lang w:val="ka-GE"/>
        </w:rPr>
      </w:pPr>
    </w:p>
    <w:p w:rsidR="00566AC1" w:rsidRPr="00A81249" w:rsidRDefault="00566AC1" w:rsidP="00C2259D">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2. რა უნდა იცოდეთ კასტაგნუსის გამოყენებამდე</w:t>
      </w:r>
    </w:p>
    <w:p w:rsidR="00566AC1" w:rsidRPr="00A81249" w:rsidRDefault="00566AC1" w:rsidP="00C2259D">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როდის არ გამოიყენ</w:t>
      </w:r>
      <w:r w:rsidRPr="00A81249">
        <w:rPr>
          <w:rFonts w:ascii="Sylfaen" w:hAnsi="Sylfaen" w:cs="Sylfaen"/>
          <w:b/>
          <w:bCs/>
          <w:sz w:val="20"/>
          <w:szCs w:val="20"/>
        </w:rPr>
        <w:t xml:space="preserve">ება  </w:t>
      </w:r>
      <w:r w:rsidRPr="00A81249">
        <w:rPr>
          <w:rFonts w:ascii="Sylfaen" w:hAnsi="Sylfaen" w:cs="Sylfaen"/>
          <w:b/>
          <w:bCs/>
          <w:sz w:val="20"/>
          <w:szCs w:val="20"/>
          <w:lang w:val="ka-GE"/>
        </w:rPr>
        <w:t>კასტაგნუსი:</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თუ თქვენ ალერგიული ხართ ამ მედიკამენტის აქტიურ სუბსტანციებზე  ან სხვა ნივთიერებებზე (ჩამოთვლილია პუნქტში 6).</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არ გამოიყენოთ ორსულობისა და ლაქტაციის  დროს</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არ გამოიყენოთ 18 წლამდე ასაკის ბავშვებში</w:t>
      </w:r>
    </w:p>
    <w:p w:rsidR="00566AC1" w:rsidRPr="00A81249" w:rsidRDefault="00566AC1" w:rsidP="00C2259D">
      <w:pPr>
        <w:tabs>
          <w:tab w:val="clear" w:pos="284"/>
          <w:tab w:val="left" w:pos="1222"/>
        </w:tabs>
        <w:rPr>
          <w:rFonts w:ascii="Sylfaen" w:hAnsi="Sylfaen" w:cs="Sylfaen"/>
          <w:sz w:val="20"/>
          <w:szCs w:val="20"/>
          <w:lang w:val="ka-GE"/>
        </w:rPr>
      </w:pPr>
    </w:p>
    <w:p w:rsidR="00566AC1" w:rsidRPr="00A81249" w:rsidRDefault="00566AC1" w:rsidP="00C2259D">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გაფრთხილებები და სიფრთხილის ზომები</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ეს უნდა განიხილოთ თქვენს ექიმთან ან ფარმაცევტთან კასტაგნუსის მიღებამდე. პაციენტებს, რომლებსაც ჰქონდათ ან აქვთ ესტროგენზე დამოკიდებული სიმსივნე, მედიკამენტის მიღებამდე უნდა მიმართონ ექიმს.</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პაციენტები, რომლებიც იღებენ წამლებს დოფამინის ან ესტროგენის რეცეპტორების აგონისტების ან ანტაგონისტების ჯგუფებიდან, პრეპარატის მიღებამდე უნდა მიმართონ ექიმს.</w:t>
      </w:r>
    </w:p>
    <w:p w:rsidR="00566AC1" w:rsidRPr="00A81249" w:rsidRDefault="00566AC1" w:rsidP="007E6681">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ბავშვებსა და 18 წლამდე ასაკის მოზარდებში გამოყენება არ არის რეკომენდებული სათანადო მონაცემების არარსებობის გამო.</w:t>
      </w:r>
    </w:p>
    <w:p w:rsidR="00566AC1" w:rsidRPr="00A81249" w:rsidRDefault="00566AC1" w:rsidP="007E6681">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თუ პრეპარატის მიღებისას სიმპტომები გაუარესდა, მიმართეთ ექიმს.</w:t>
      </w:r>
    </w:p>
    <w:p w:rsidR="00566AC1" w:rsidRPr="00A81249" w:rsidRDefault="00566AC1" w:rsidP="007E6681">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არსებობს მოსაზრება, რომ ხეპილპილას ექსტრაქტი გავლენას ახდენს ჰიპოთალამურ -ჰიპოფიზის ღერძზე და ამიტომ პაციენტებმა ჰიპოფიზის დისფუნქციით ამ მედიკამენტის მიღებამდე უნდა მიმართონ ექიმს.</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ჰიპოფიზის სიმსივნის შემთხვევაში, პროლაქტინის გამოყოფისას, ხეპილპილას  ნაყოფის პრეპარატების გამოყენებამ შეიძლება შენიღბოს სიმსივნის სიმპტომები.</w:t>
      </w:r>
    </w:p>
    <w:p w:rsidR="00566AC1" w:rsidRPr="00A81249" w:rsidRDefault="00566AC1" w:rsidP="00C2259D">
      <w:pPr>
        <w:tabs>
          <w:tab w:val="clear" w:pos="284"/>
          <w:tab w:val="left" w:pos="1222"/>
        </w:tabs>
        <w:rPr>
          <w:rFonts w:ascii="Sylfaen" w:hAnsi="Sylfaen" w:cs="Sylfaen"/>
          <w:b/>
          <w:bCs/>
          <w:sz w:val="20"/>
          <w:szCs w:val="20"/>
          <w:lang w:val="ka-GE"/>
        </w:rPr>
      </w:pPr>
    </w:p>
    <w:p w:rsidR="00566AC1" w:rsidRPr="00A81249" w:rsidRDefault="00566AC1" w:rsidP="00C2259D">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სხვა პრეპარატები და კასტაგნუსი</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შეატყობინეთ თქვენს ექიმს ან ფარმაცევტს ყველა იმ მედიკამენტის შესახებ, რომელსაც  იღებდით ან ამჟამად იღებთ და მედიკამენტები, რომელთა მიღებასაც აპირებთ.</w:t>
      </w:r>
    </w:p>
    <w:p w:rsidR="00566AC1" w:rsidRPr="00A81249" w:rsidRDefault="00566AC1" w:rsidP="00C2259D">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ხეპილპილას ნაყოფების შესაძლო დოფამინერგული და ესტროგენული ეფექტის გამო, დოფამინის და ესტროგენების რეცეპტორების აგონისტური ან ანტაგონისტური ჯგუფების (მაგ. ანტიფსიქოზური, პარკინსონის საწინააღმდეგო პრეპარატები, პრეპარატები, რომლებიც გამოიყენება ჩანაცვლებითი ჰორმონალური თერაპიის დროს, პერორალური კონტრაცეპტივები, მეტოკლოპრამიდი,  ბრომოკრიპტინი) წამლებთან ურთიერთქმედების შესაძლებლობა არ შეიძლება გამოირიცხოს.</w:t>
      </w:r>
    </w:p>
    <w:p w:rsidR="00566AC1" w:rsidRPr="00A81249" w:rsidRDefault="00566AC1" w:rsidP="00C2259D">
      <w:pPr>
        <w:tabs>
          <w:tab w:val="clear" w:pos="284"/>
          <w:tab w:val="left" w:pos="1222"/>
        </w:tabs>
        <w:rPr>
          <w:rFonts w:ascii="Sylfaen" w:hAnsi="Sylfaen" w:cs="Sylfaen"/>
          <w:sz w:val="20"/>
          <w:szCs w:val="20"/>
          <w:lang w:val="ka-GE"/>
        </w:rPr>
      </w:pPr>
    </w:p>
    <w:p w:rsidR="00566AC1" w:rsidRPr="00A81249" w:rsidRDefault="00566AC1" w:rsidP="00802435">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ორსულობა, ლაქტაცია  და ფერტილობაზე გავლენა</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თუ ორსულად ხართ ან ძუძუთი კვებავთ, ფიქრობთ, რომ ორსულად ხართ ან გეგმავთ ბავშვის გაჩენას, მედიკამენტის გამოყენებამდე რჩევა ჰკითხეთ ექიმს ან ფარმაცევტს.</w:t>
      </w:r>
    </w:p>
    <w:p w:rsidR="00566AC1" w:rsidRPr="00A81249" w:rsidRDefault="00566AC1" w:rsidP="00802435">
      <w:pPr>
        <w:tabs>
          <w:tab w:val="clear" w:pos="284"/>
          <w:tab w:val="left" w:pos="1222"/>
        </w:tabs>
        <w:rPr>
          <w:rFonts w:ascii="Sylfaen" w:hAnsi="Sylfaen" w:cs="Sylfaen"/>
          <w:sz w:val="20"/>
          <w:szCs w:val="20"/>
          <w:u w:val="single"/>
          <w:lang w:val="ka-GE"/>
        </w:rPr>
      </w:pPr>
      <w:r w:rsidRPr="00A81249">
        <w:rPr>
          <w:rFonts w:ascii="Sylfaen" w:hAnsi="Sylfaen" w:cs="Sylfaen"/>
          <w:sz w:val="20"/>
          <w:szCs w:val="20"/>
          <w:u w:val="single"/>
          <w:lang w:val="ka-GE"/>
        </w:rPr>
        <w:t>ორსულობა</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ეს წამალი არ შეიძლება გამოიყენებოდეს ორსულობის დროს. </w:t>
      </w:r>
    </w:p>
    <w:p w:rsidR="00566AC1" w:rsidRPr="00A81249" w:rsidRDefault="00566AC1" w:rsidP="00802435">
      <w:pPr>
        <w:tabs>
          <w:tab w:val="clear" w:pos="284"/>
          <w:tab w:val="left" w:pos="1222"/>
        </w:tabs>
        <w:rPr>
          <w:rFonts w:ascii="Sylfaen" w:hAnsi="Sylfaen" w:cs="Sylfaen"/>
          <w:sz w:val="20"/>
          <w:szCs w:val="20"/>
          <w:u w:val="single"/>
          <w:lang w:val="ka-GE"/>
        </w:rPr>
      </w:pPr>
      <w:r w:rsidRPr="00A81249">
        <w:rPr>
          <w:rFonts w:ascii="Sylfaen" w:hAnsi="Sylfaen" w:cs="Sylfaen"/>
          <w:sz w:val="20"/>
          <w:szCs w:val="20"/>
          <w:u w:val="single"/>
          <w:lang w:val="ka-GE"/>
        </w:rPr>
        <w:t>ლაქტაცია</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კლინიკამდელი რეპროდუქციული კვლევების მონაცემები მიუთითებს, რომ ხეპილპილას ნაყოფის ექსტრაქტებმა შეიძლება გავლენა მოახდინონ ლაქტაციაზე. პრეპარატის გამოყენება ლაქტაციის დროს არ არის რეკომენდებული.</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u w:val="single"/>
          <w:lang w:val="ka-GE"/>
        </w:rPr>
        <w:t>ფერტილობა</w:t>
      </w:r>
      <w:r w:rsidRPr="00A81249">
        <w:rPr>
          <w:rFonts w:ascii="Sylfaen" w:hAnsi="Sylfaen" w:cs="Sylfaen"/>
          <w:sz w:val="20"/>
          <w:szCs w:val="20"/>
          <w:lang w:val="ka-GE"/>
        </w:rPr>
        <w:t xml:space="preserve"> </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ფერტილობაზე გავლენა უცნობია.</w:t>
      </w:r>
    </w:p>
    <w:p w:rsidR="00566AC1" w:rsidRPr="00A81249" w:rsidRDefault="00566AC1" w:rsidP="00C2259D">
      <w:pPr>
        <w:tabs>
          <w:tab w:val="clear" w:pos="284"/>
          <w:tab w:val="left" w:pos="1222"/>
        </w:tabs>
        <w:rPr>
          <w:rFonts w:ascii="Sylfaen" w:hAnsi="Sylfaen" w:cs="Sylfaen"/>
          <w:sz w:val="20"/>
          <w:szCs w:val="20"/>
          <w:lang w:val="ka-GE"/>
        </w:rPr>
      </w:pPr>
    </w:p>
    <w:p w:rsidR="00566AC1" w:rsidRPr="00A81249" w:rsidRDefault="00566AC1" w:rsidP="00802435">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 xml:space="preserve">ტარება და მანქანების და მექანიზმების  მართვა </w:t>
      </w:r>
    </w:p>
    <w:p w:rsidR="00566AC1" w:rsidRPr="00A81249" w:rsidRDefault="00566AC1" w:rsidP="00802435">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არანაირი კვლევა არ ჩატარებულა ავტომობილის მართვის და მექანიზმების გამოყენების უნარზე.</w:t>
      </w:r>
    </w:p>
    <w:p w:rsidR="00566AC1" w:rsidRPr="00A81249" w:rsidRDefault="00566AC1" w:rsidP="00DD54F3">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 xml:space="preserve"> </w:t>
      </w:r>
    </w:p>
    <w:p w:rsidR="00566AC1" w:rsidRPr="00A81249" w:rsidRDefault="00566AC1" w:rsidP="00DD54F3">
      <w:pPr>
        <w:tabs>
          <w:tab w:val="clear" w:pos="284"/>
          <w:tab w:val="left" w:pos="1222"/>
        </w:tabs>
        <w:rPr>
          <w:rFonts w:ascii="Sylfaen" w:hAnsi="Sylfaen" w:cs="Sylfaen"/>
          <w:b/>
          <w:bCs/>
          <w:sz w:val="20"/>
          <w:szCs w:val="20"/>
          <w:lang w:val="ka-GE"/>
        </w:rPr>
      </w:pPr>
      <w:r w:rsidRPr="00A81249">
        <w:rPr>
          <w:rFonts w:ascii="Sylfaen" w:hAnsi="Sylfaen" w:cs="Sylfaen"/>
          <w:b/>
          <w:bCs/>
          <w:sz w:val="20"/>
          <w:szCs w:val="20"/>
          <w:lang w:val="ka-GE"/>
        </w:rPr>
        <w:t xml:space="preserve"> კასტაგნუსი  შეიცავს ლაქტოზას მონოჰიდრატს</w:t>
      </w:r>
    </w:p>
    <w:p w:rsidR="00566AC1" w:rsidRPr="00A81249" w:rsidRDefault="00566AC1" w:rsidP="00DD54F3">
      <w:pPr>
        <w:tabs>
          <w:tab w:val="clear" w:pos="284"/>
          <w:tab w:val="left" w:pos="1222"/>
        </w:tabs>
        <w:rPr>
          <w:rFonts w:ascii="Sylfaen" w:hAnsi="Sylfaen" w:cs="Sylfaen"/>
          <w:sz w:val="20"/>
          <w:szCs w:val="20"/>
          <w:lang w:val="ka-GE"/>
        </w:rPr>
      </w:pPr>
      <w:r w:rsidRPr="00A81249">
        <w:rPr>
          <w:rFonts w:ascii="Sylfaen" w:hAnsi="Sylfaen" w:cs="Sylfaen"/>
          <w:sz w:val="20"/>
          <w:szCs w:val="20"/>
          <w:lang w:val="ka-GE"/>
        </w:rPr>
        <w:t>თუ თქვენ ადრე დაგიდგინდათ გარკვეული შაქრების აუტანლობა, ამ მედიკამენტის მიღებამდე უნდა მიმართოთ ექიმს.</w:t>
      </w:r>
    </w:p>
    <w:p w:rsidR="00566AC1" w:rsidRPr="00A81249" w:rsidRDefault="00566AC1" w:rsidP="00B030CF">
      <w:pPr>
        <w:tabs>
          <w:tab w:val="clear" w:pos="284"/>
          <w:tab w:val="left" w:pos="1222"/>
        </w:tabs>
        <w:rPr>
          <w:rFonts w:ascii="Sylfaen" w:hAnsi="Sylfaen" w:cs="Sylfaen"/>
          <w:b/>
          <w:bCs/>
          <w:sz w:val="20"/>
          <w:szCs w:val="20"/>
          <w:lang w:val="ru-RU"/>
        </w:rPr>
      </w:pPr>
    </w:p>
    <w:p w:rsidR="00566AC1" w:rsidRPr="00A81249" w:rsidRDefault="00566AC1" w:rsidP="001C6F40">
      <w:pPr>
        <w:pStyle w:val="ListParagraph"/>
        <w:numPr>
          <w:ilvl w:val="0"/>
          <w:numId w:val="10"/>
        </w:numPr>
        <w:ind w:left="426" w:hanging="426"/>
        <w:rPr>
          <w:rFonts w:ascii="Sylfaen" w:hAnsi="Sylfaen" w:cs="Sylfaen"/>
          <w:b/>
          <w:bCs/>
          <w:sz w:val="20"/>
          <w:szCs w:val="20"/>
          <w:lang w:val="ka-GE"/>
        </w:rPr>
      </w:pPr>
      <w:r w:rsidRPr="00A81249">
        <w:rPr>
          <w:rFonts w:ascii="Sylfaen" w:hAnsi="Sylfaen" w:cs="Sylfaen"/>
          <w:b/>
          <w:bCs/>
          <w:sz w:val="20"/>
          <w:szCs w:val="20"/>
          <w:lang w:val="ka-GE"/>
        </w:rPr>
        <w:t>როგორ გამოიყენება  კასტაგნუსი</w:t>
      </w:r>
    </w:p>
    <w:p w:rsidR="00566AC1" w:rsidRPr="00A81249" w:rsidRDefault="00566AC1" w:rsidP="00DF2F52">
      <w:pPr>
        <w:rPr>
          <w:rFonts w:ascii="Sylfaen" w:hAnsi="Sylfaen" w:cs="Sylfaen"/>
          <w:sz w:val="20"/>
          <w:szCs w:val="20"/>
          <w:lang w:val="ka-GE"/>
        </w:rPr>
      </w:pPr>
      <w:r w:rsidRPr="00A81249">
        <w:rPr>
          <w:rFonts w:ascii="Sylfaen" w:hAnsi="Sylfaen" w:cs="Sylfaen"/>
          <w:sz w:val="20"/>
          <w:szCs w:val="20"/>
          <w:lang w:val="ka-GE"/>
        </w:rPr>
        <w:t>ყოველთვის გამოიყენეთ ეს პრეპარატი ზუსტად ისე, როგორც ეს არის მითითებული პაციენტის საინფორმაციო ფურცელ–ჩანართში, ან თქვენი ექიმის ან ფარმაცევტის მიერ მოცემული მითითებების შესაბამისად. ეჭვის შემთხვევაში მიმართეთ ექიმს ან ფარმაცევტს.</w:t>
      </w:r>
    </w:p>
    <w:p w:rsidR="00566AC1" w:rsidRPr="00A81249" w:rsidRDefault="00566AC1" w:rsidP="00DF2F52">
      <w:pPr>
        <w:rPr>
          <w:rFonts w:ascii="Sylfaen" w:hAnsi="Sylfaen" w:cs="Sylfaen"/>
          <w:sz w:val="20"/>
          <w:szCs w:val="20"/>
          <w:u w:val="single"/>
          <w:lang w:val="ka-GE"/>
        </w:rPr>
      </w:pPr>
      <w:r w:rsidRPr="00A81249">
        <w:rPr>
          <w:rFonts w:ascii="Sylfaen" w:hAnsi="Sylfaen" w:cs="Sylfaen"/>
          <w:sz w:val="20"/>
          <w:szCs w:val="20"/>
          <w:u w:val="single"/>
          <w:lang w:val="ka-GE"/>
        </w:rPr>
        <w:t>დოზირება</w:t>
      </w:r>
    </w:p>
    <w:p w:rsidR="00566AC1" w:rsidRPr="00A81249" w:rsidRDefault="00566AC1" w:rsidP="00DF2F52">
      <w:pPr>
        <w:rPr>
          <w:rFonts w:ascii="Sylfaen" w:hAnsi="Sylfaen" w:cs="Sylfaen"/>
          <w:sz w:val="20"/>
          <w:szCs w:val="20"/>
          <w:lang w:val="ka-GE"/>
        </w:rPr>
      </w:pPr>
      <w:r w:rsidRPr="00A81249">
        <w:rPr>
          <w:rFonts w:ascii="Sylfaen" w:hAnsi="Sylfaen" w:cs="Sylfaen"/>
          <w:sz w:val="20"/>
          <w:szCs w:val="20"/>
          <w:lang w:val="ka-GE"/>
        </w:rPr>
        <w:t>მოზრდილ ქალებში 1 ტაბლეტი დღეში ერთხელ.</w:t>
      </w:r>
    </w:p>
    <w:p w:rsidR="00566AC1" w:rsidRPr="00A81249" w:rsidRDefault="00566AC1" w:rsidP="00DF2F52">
      <w:pPr>
        <w:rPr>
          <w:rFonts w:ascii="Sylfaen" w:hAnsi="Sylfaen" w:cs="Sylfaen"/>
          <w:sz w:val="20"/>
          <w:szCs w:val="20"/>
          <w:lang w:val="ka-GE"/>
        </w:rPr>
      </w:pPr>
      <w:r w:rsidRPr="00A81249">
        <w:rPr>
          <w:rFonts w:ascii="Sylfaen" w:hAnsi="Sylfaen" w:cs="Sylfaen"/>
          <w:sz w:val="20"/>
          <w:szCs w:val="20"/>
          <w:lang w:val="ka-GE"/>
        </w:rPr>
        <w:t>გამოიყენეთ პრეპარატი პერორალურად, დილით.</w:t>
      </w:r>
    </w:p>
    <w:p w:rsidR="00566AC1" w:rsidRPr="00A81249" w:rsidRDefault="00566AC1" w:rsidP="00DF2F52">
      <w:pPr>
        <w:rPr>
          <w:rFonts w:ascii="Sylfaen" w:hAnsi="Sylfaen" w:cs="Sylfaen"/>
          <w:sz w:val="20"/>
          <w:szCs w:val="20"/>
          <w:u w:val="single"/>
          <w:lang w:val="ka-GE"/>
        </w:rPr>
      </w:pPr>
      <w:r w:rsidRPr="00A81249">
        <w:rPr>
          <w:rFonts w:ascii="Sylfaen" w:hAnsi="Sylfaen" w:cs="Sylfaen"/>
          <w:sz w:val="20"/>
          <w:szCs w:val="20"/>
          <w:u w:val="single"/>
          <w:lang w:val="ka-GE"/>
        </w:rPr>
        <w:t>მიღების წესი</w:t>
      </w:r>
    </w:p>
    <w:p w:rsidR="00566AC1" w:rsidRPr="00A81249" w:rsidRDefault="00566AC1" w:rsidP="00DF2F52">
      <w:pPr>
        <w:rPr>
          <w:rFonts w:ascii="Sylfaen" w:hAnsi="Sylfaen" w:cs="Sylfaen"/>
          <w:sz w:val="20"/>
          <w:szCs w:val="20"/>
          <w:lang w:val="ka-GE"/>
        </w:rPr>
      </w:pPr>
      <w:r w:rsidRPr="00A81249">
        <w:rPr>
          <w:rFonts w:ascii="Sylfaen" w:hAnsi="Sylfaen" w:cs="Sylfaen"/>
          <w:sz w:val="20"/>
          <w:szCs w:val="20"/>
          <w:lang w:val="ka-GE"/>
        </w:rPr>
        <w:t>მიიღეთ პრეპარატი პერორალურად.</w:t>
      </w:r>
    </w:p>
    <w:p w:rsidR="00566AC1" w:rsidRPr="00A81249" w:rsidRDefault="00566AC1" w:rsidP="00DF2F52">
      <w:pPr>
        <w:rPr>
          <w:rFonts w:ascii="Sylfaen" w:hAnsi="Sylfaen" w:cs="Sylfaen"/>
          <w:sz w:val="20"/>
          <w:szCs w:val="20"/>
          <w:u w:val="single"/>
          <w:lang w:val="ka-GE"/>
        </w:rPr>
      </w:pPr>
      <w:r w:rsidRPr="00A81249">
        <w:rPr>
          <w:rFonts w:ascii="Sylfaen" w:hAnsi="Sylfaen" w:cs="Sylfaen"/>
          <w:sz w:val="20"/>
          <w:szCs w:val="20"/>
          <w:u w:val="single"/>
          <w:lang w:val="ka-GE"/>
        </w:rPr>
        <w:t>ბავშვები და მოზარდები</w:t>
      </w:r>
    </w:p>
    <w:p w:rsidR="00566AC1" w:rsidRPr="00A81249" w:rsidRDefault="00566AC1" w:rsidP="00DF2F52">
      <w:pPr>
        <w:rPr>
          <w:rFonts w:ascii="Sylfaen" w:hAnsi="Sylfaen" w:cs="Sylfaen"/>
          <w:sz w:val="20"/>
          <w:szCs w:val="20"/>
          <w:lang w:val="ka-GE"/>
        </w:rPr>
      </w:pPr>
      <w:r w:rsidRPr="00A81249">
        <w:rPr>
          <w:rFonts w:ascii="Sylfaen" w:hAnsi="Sylfaen" w:cs="Sylfaen"/>
          <w:sz w:val="20"/>
          <w:szCs w:val="20"/>
          <w:lang w:val="ka-GE"/>
        </w:rPr>
        <w:t>არ გამოიყენოთ  l8 წლამდე ასაკის ბავშვებში.</w:t>
      </w:r>
    </w:p>
    <w:p w:rsidR="00566AC1" w:rsidRPr="00A81249" w:rsidRDefault="00566AC1" w:rsidP="00B030CF">
      <w:pPr>
        <w:rPr>
          <w:rFonts w:ascii="Sylfaen" w:hAnsi="Sylfaen" w:cs="Sylfaen"/>
          <w:sz w:val="20"/>
          <w:szCs w:val="20"/>
          <w:lang w:val="ka-GE"/>
        </w:rPr>
      </w:pPr>
    </w:p>
    <w:p w:rsidR="00566AC1" w:rsidRPr="00A81249" w:rsidRDefault="00566AC1" w:rsidP="00A81430">
      <w:pPr>
        <w:rPr>
          <w:rFonts w:ascii="Sylfaen" w:hAnsi="Sylfaen" w:cs="Sylfaen"/>
          <w:b/>
          <w:bCs/>
          <w:sz w:val="20"/>
          <w:szCs w:val="20"/>
          <w:lang w:val="ka-GE"/>
        </w:rPr>
      </w:pPr>
      <w:r w:rsidRPr="00A81249">
        <w:rPr>
          <w:rFonts w:ascii="Sylfaen" w:hAnsi="Sylfaen" w:cs="Sylfaen"/>
          <w:b/>
          <w:bCs/>
          <w:sz w:val="20"/>
          <w:szCs w:val="20"/>
          <w:lang w:val="ka-GE"/>
        </w:rPr>
        <w:t>თუ თქვენ გამოიყენეთ მეტი კასტაგნუსი, ვიდრე საჭიროა</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არ მიიღოთ რეკომენდებულ დოზაზე მეტი.</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პრეპარატის ჭარბი დოზირების შემთხვევაში მიმართეთ ექიმს.</w:t>
      </w:r>
    </w:p>
    <w:p w:rsidR="00566AC1" w:rsidRPr="00A81249" w:rsidRDefault="00566AC1" w:rsidP="00620C4A">
      <w:pPr>
        <w:rPr>
          <w:rFonts w:ascii="Sylfaen" w:hAnsi="Sylfaen" w:cs="Sylfaen"/>
          <w:sz w:val="20"/>
          <w:szCs w:val="20"/>
          <w:lang w:val="ka-GE"/>
        </w:rPr>
      </w:pPr>
    </w:p>
    <w:p w:rsidR="00566AC1" w:rsidRPr="00A81249" w:rsidRDefault="00566AC1" w:rsidP="00620C4A">
      <w:pPr>
        <w:rPr>
          <w:rFonts w:ascii="Sylfaen" w:hAnsi="Sylfaen" w:cs="Sylfaen"/>
          <w:b/>
          <w:bCs/>
          <w:sz w:val="20"/>
          <w:szCs w:val="20"/>
          <w:lang w:val="ka-GE"/>
        </w:rPr>
      </w:pPr>
      <w:r w:rsidRPr="00A81249">
        <w:rPr>
          <w:rFonts w:ascii="Sylfaen" w:hAnsi="Sylfaen" w:cs="Sylfaen"/>
          <w:b/>
          <w:bCs/>
          <w:sz w:val="20"/>
          <w:szCs w:val="20"/>
          <w:lang w:val="ka-GE"/>
        </w:rPr>
        <w:t>თუ თქვენ დაგავიწყდათ კასტაგნუსის გამოყენება</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მიიღეთ შემდეგი დოზა. არ გამოიყენოთ ორმაგი დოზა გამოტოვებული დოზის ასანაზღაურებლად.</w:t>
      </w:r>
    </w:p>
    <w:p w:rsidR="00566AC1" w:rsidRPr="00A81249" w:rsidRDefault="00566AC1" w:rsidP="00620C4A">
      <w:pPr>
        <w:rPr>
          <w:rFonts w:ascii="Sylfaen" w:hAnsi="Sylfaen" w:cs="Sylfaen"/>
          <w:sz w:val="20"/>
          <w:szCs w:val="20"/>
          <w:lang w:val="ka-GE"/>
        </w:rPr>
      </w:pPr>
    </w:p>
    <w:p w:rsidR="00566AC1" w:rsidRPr="00A81249" w:rsidRDefault="00566AC1" w:rsidP="00620C4A">
      <w:pPr>
        <w:rPr>
          <w:rFonts w:ascii="Sylfaen" w:hAnsi="Sylfaen" w:cs="Sylfaen"/>
          <w:b/>
          <w:bCs/>
          <w:sz w:val="20"/>
          <w:szCs w:val="20"/>
          <w:lang w:val="ka-GE"/>
        </w:rPr>
      </w:pPr>
      <w:r w:rsidRPr="00A81249">
        <w:rPr>
          <w:rFonts w:ascii="Sylfaen" w:hAnsi="Sylfaen" w:cs="Sylfaen"/>
          <w:b/>
          <w:bCs/>
          <w:sz w:val="20"/>
          <w:szCs w:val="20"/>
          <w:lang w:val="ka-GE"/>
        </w:rPr>
        <w:t>თუ შეწყვეტთ კასტაგნუსის გამოყენებას</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თუ ამ პრეპარატის გამოყენებასთან დაკავშირებით რაიმე დამატებითი კითხვები გაქვთ, ჰკითხეთ ექიმს ან ფარმაცევტს.</w:t>
      </w:r>
    </w:p>
    <w:p w:rsidR="00566AC1" w:rsidRPr="00A81249" w:rsidRDefault="00566AC1" w:rsidP="00DD54F3">
      <w:pPr>
        <w:rPr>
          <w:rFonts w:ascii="Sylfaen" w:hAnsi="Sylfaen" w:cs="Sylfaen"/>
          <w:b/>
          <w:bCs/>
          <w:sz w:val="20"/>
          <w:szCs w:val="20"/>
          <w:lang w:val="ka-GE"/>
        </w:rPr>
      </w:pPr>
    </w:p>
    <w:p w:rsidR="00566AC1" w:rsidRPr="00A81249" w:rsidRDefault="00566AC1" w:rsidP="00055839">
      <w:pPr>
        <w:pStyle w:val="ListParagraph"/>
        <w:numPr>
          <w:ilvl w:val="0"/>
          <w:numId w:val="1"/>
        </w:numPr>
        <w:ind w:left="0" w:firstLine="0"/>
        <w:rPr>
          <w:rFonts w:ascii="Sylfaen" w:hAnsi="Sylfaen" w:cs="Sylfaen"/>
          <w:b/>
          <w:bCs/>
          <w:sz w:val="20"/>
          <w:szCs w:val="20"/>
          <w:lang w:val="ka-GE"/>
        </w:rPr>
      </w:pPr>
      <w:r w:rsidRPr="00A81249">
        <w:rPr>
          <w:rFonts w:ascii="Sylfaen" w:hAnsi="Sylfaen" w:cs="Sylfaen"/>
          <w:b/>
          <w:bCs/>
          <w:sz w:val="20"/>
          <w:szCs w:val="20"/>
          <w:lang w:val="ka-GE"/>
        </w:rPr>
        <w:t>შესაძლო არასასურველი ეფექტები</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 xml:space="preserve">ყველა პრეპარატის მსგავსად, ამ მედიკამენტმაც შეიძლება გამოიწვიოს არასასურველი ეფექტები, თუმცა ისინი ყველასთან  არ ვლინდება. </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პოტენციური არასასურველი ეფექტები წარმოდგენილია MedDRA ორგანოთა და სისტემების კლასიფიკაციის შესაბამისად და განვითარების სიხშირის მიხედვით: არ არის ცნობილი (არ შეიძლება შეფასდეს ხელმისაწვდომი მონაცემების საფუძველზე).</w:t>
      </w:r>
    </w:p>
    <w:p w:rsidR="00566AC1" w:rsidRPr="00A81249" w:rsidRDefault="00566AC1" w:rsidP="00620C4A">
      <w:pPr>
        <w:rPr>
          <w:rFonts w:ascii="Sylfaen" w:hAnsi="Sylfaen" w:cs="Sylfaen"/>
          <w:sz w:val="20"/>
          <w:szCs w:val="20"/>
          <w:u w:val="single"/>
          <w:lang w:val="ka-GE"/>
        </w:rPr>
      </w:pPr>
      <w:r w:rsidRPr="00A81249">
        <w:rPr>
          <w:rFonts w:ascii="Sylfaen" w:hAnsi="Sylfaen" w:cs="Sylfaen"/>
          <w:sz w:val="20"/>
          <w:szCs w:val="20"/>
          <w:u w:val="single"/>
          <w:lang w:val="ka-GE"/>
        </w:rPr>
        <w:lastRenderedPageBreak/>
        <w:t>კასტაგნუსის გამოყენების დროს შეიძლება განვითარდეს:</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იმუნური სისტემის დარღვევები - მძიმე ალერგიული რეაქციები სახის შეშუპებით,  ქოშინით და ყლაპვის გაძნელებით.</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კანისა და კანქვეშა ქსოვილის დარღვევები - კანის ალერგიული რეაქციები (გამონაყარი, ჭინჭრის ციება), აკნე.</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ნერვული სისტემის დარღვევები - თავის ტკივილი და თავბრუსხვევა.</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კუჭ-ნაწლავის ტრაქტის დარღვევები - გულისრევა, მუცლის ტკივილი.</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დარღვევები რეპროდუქციული სისტემის და მკერდის მხრივ - მენსტრუალური ციკლის დარღვევები.</w:t>
      </w:r>
    </w:p>
    <w:p w:rsidR="00566AC1" w:rsidRPr="00A81249" w:rsidRDefault="00566AC1" w:rsidP="00620C4A">
      <w:pPr>
        <w:rPr>
          <w:rFonts w:ascii="Sylfaen" w:hAnsi="Sylfaen" w:cs="Sylfaen"/>
          <w:sz w:val="20"/>
          <w:szCs w:val="20"/>
          <w:lang w:val="ka-GE"/>
        </w:rPr>
      </w:pPr>
      <w:r w:rsidRPr="00A81249">
        <w:rPr>
          <w:rFonts w:ascii="Sylfaen" w:hAnsi="Sylfaen" w:cs="Sylfaen"/>
          <w:sz w:val="20"/>
          <w:szCs w:val="20"/>
          <w:lang w:val="ka-GE"/>
        </w:rPr>
        <w:t>ამ სიმპტომების სიხშირე არ არის ცნობილი.</w:t>
      </w:r>
    </w:p>
    <w:p w:rsidR="00566AC1" w:rsidRPr="00A81249" w:rsidRDefault="00566AC1" w:rsidP="00B030CF">
      <w:pPr>
        <w:rPr>
          <w:rFonts w:ascii="Sylfaen" w:hAnsi="Sylfaen" w:cs="Sylfaen"/>
          <w:sz w:val="20"/>
          <w:szCs w:val="20"/>
          <w:lang w:val="ka-GE"/>
        </w:rPr>
      </w:pPr>
    </w:p>
    <w:p w:rsidR="00566AC1" w:rsidRPr="00A81249" w:rsidRDefault="00566AC1" w:rsidP="00976322">
      <w:pPr>
        <w:rPr>
          <w:rFonts w:ascii="Sylfaen" w:hAnsi="Sylfaen" w:cs="Sylfaen"/>
          <w:b/>
          <w:bCs/>
          <w:sz w:val="20"/>
          <w:szCs w:val="20"/>
          <w:u w:val="single"/>
          <w:lang w:val="ka-GE"/>
        </w:rPr>
      </w:pPr>
      <w:r w:rsidRPr="00A81249">
        <w:rPr>
          <w:rFonts w:ascii="Sylfaen" w:hAnsi="Sylfaen" w:cs="Sylfaen"/>
          <w:b/>
          <w:bCs/>
          <w:sz w:val="20"/>
          <w:szCs w:val="20"/>
          <w:u w:val="single"/>
          <w:lang w:val="ka-GE"/>
        </w:rPr>
        <w:t>არასასურველი ეფექტების შესახებ ინფორმირება</w:t>
      </w:r>
    </w:p>
    <w:p w:rsidR="00566AC1" w:rsidRPr="00A81249" w:rsidRDefault="00566AC1" w:rsidP="00976322">
      <w:pPr>
        <w:rPr>
          <w:rFonts w:ascii="Sylfaen" w:hAnsi="Sylfaen" w:cs="Sylfaen"/>
          <w:sz w:val="20"/>
          <w:szCs w:val="20"/>
          <w:lang w:val="ka-GE"/>
        </w:rPr>
      </w:pPr>
      <w:r w:rsidRPr="00A81249">
        <w:rPr>
          <w:rFonts w:ascii="Sylfaen" w:hAnsi="Sylfaen" w:cs="Sylfaen"/>
          <w:sz w:val="20"/>
          <w:szCs w:val="20"/>
          <w:lang w:val="ka-GE"/>
        </w:rPr>
        <w:t xml:space="preserve">თუ შეამჩნევთ რაიმე არასასურველ ეფექტს, მათ შორის ნებისმიერ არასასურველ ეფექტს, რომელიც არ არის მითითებული ამ ფურცელ–ჩანართში, აცნობეთ თქვენს ექიმს, ფარმაცევტს ან ექთანს. არასასურველი ეფექტების შესახებ შეიძლება პირდაპირ </w:t>
      </w:r>
      <w:r w:rsidRPr="00A81249">
        <w:rPr>
          <w:rFonts w:ascii="Sylfaen" w:hAnsi="Sylfaen" w:cs="Sylfaen"/>
          <w:sz w:val="20"/>
          <w:szCs w:val="20"/>
          <w:highlight w:val="cyan"/>
          <w:lang w:val="ka-GE"/>
        </w:rPr>
        <w:t xml:space="preserve"> </w:t>
      </w:r>
      <w:r w:rsidRPr="00A81249">
        <w:rPr>
          <w:rFonts w:ascii="Sylfaen" w:hAnsi="Sylfaen" w:cs="Sylfaen"/>
          <w:sz w:val="20"/>
          <w:szCs w:val="20"/>
          <w:lang w:val="ka-GE"/>
        </w:rPr>
        <w:t>ეცნობოს  სამკურნალო პრეპარატების, სამედიცინო მოწყობილობების და ბიოციდური პროდუქტების სარეგისტრაციო ოფისის  წამლის არასასურველი ეფექტების მონიტორინგის დეპარტამენტს (Departament Monitorowania Niepożądanych Działań Produktów Leczniczych Urzędu Rejestracji Produktów Leczruczych, Wyrobów Medycznych i Produktów Biobójczych), Al. Jerozolimskie 18lC, 02–222 ვარშავა, ტელ .: 22 49–21–301, ფაქსი: 22 49-2I-309, ელ.ფოსტა: ndl@urp1.gov.pl.</w:t>
      </w:r>
    </w:p>
    <w:p w:rsidR="00566AC1" w:rsidRPr="00A81249" w:rsidRDefault="00566AC1" w:rsidP="00976322">
      <w:pPr>
        <w:rPr>
          <w:rFonts w:ascii="Sylfaen" w:hAnsi="Sylfaen" w:cs="Sylfaen"/>
          <w:sz w:val="20"/>
          <w:szCs w:val="20"/>
          <w:lang w:val="ka-GE"/>
        </w:rPr>
      </w:pPr>
      <w:r w:rsidRPr="00A81249">
        <w:rPr>
          <w:rFonts w:ascii="Sylfaen" w:hAnsi="Sylfaen" w:cs="Sylfaen"/>
          <w:sz w:val="20"/>
          <w:szCs w:val="20"/>
          <w:lang w:val="ka-GE"/>
        </w:rPr>
        <w:t>არასასურველი ეფექტების შესახებ შეიძლება ასევე ეცნობოს პასუხისმგებელ ორგანოს.</w:t>
      </w:r>
    </w:p>
    <w:p w:rsidR="00566AC1" w:rsidRPr="00A81249" w:rsidRDefault="00566AC1" w:rsidP="00976322">
      <w:pPr>
        <w:rPr>
          <w:rFonts w:ascii="Sylfaen" w:hAnsi="Sylfaen" w:cs="Sylfaen"/>
          <w:sz w:val="20"/>
          <w:szCs w:val="20"/>
          <w:lang w:val="ka-GE"/>
        </w:rPr>
      </w:pPr>
      <w:r w:rsidRPr="00A81249">
        <w:rPr>
          <w:rFonts w:ascii="Sylfaen" w:hAnsi="Sylfaen" w:cs="Sylfaen"/>
          <w:sz w:val="20"/>
          <w:szCs w:val="20"/>
          <w:lang w:val="ka-GE"/>
        </w:rPr>
        <w:t>პრეპარატების უსაფრთხოების შესახებ დამატებითი ინფორმაციის მიღება შესაძლებელია არასასურველი ეფექტების შეტყობინების მეშვეობით.</w:t>
      </w:r>
    </w:p>
    <w:p w:rsidR="00566AC1" w:rsidRPr="00A81249" w:rsidRDefault="00566AC1" w:rsidP="00B030CF">
      <w:pPr>
        <w:tabs>
          <w:tab w:val="clear" w:pos="284"/>
          <w:tab w:val="left" w:pos="0"/>
        </w:tabs>
        <w:rPr>
          <w:rFonts w:ascii="Sylfaen" w:hAnsi="Sylfaen" w:cs="Sylfaen"/>
          <w:b/>
          <w:bCs/>
          <w:sz w:val="20"/>
          <w:szCs w:val="20"/>
          <w:lang w:val="ka-GE"/>
        </w:rPr>
      </w:pPr>
    </w:p>
    <w:p w:rsidR="00566AC1" w:rsidRPr="00A81249" w:rsidRDefault="00566AC1" w:rsidP="00055839">
      <w:pPr>
        <w:pStyle w:val="ListParagraph"/>
        <w:numPr>
          <w:ilvl w:val="0"/>
          <w:numId w:val="1"/>
        </w:numPr>
        <w:tabs>
          <w:tab w:val="clear" w:pos="284"/>
          <w:tab w:val="left" w:pos="0"/>
        </w:tabs>
        <w:ind w:left="0" w:firstLine="0"/>
        <w:rPr>
          <w:rFonts w:ascii="Sylfaen" w:hAnsi="Sylfaen" w:cs="Sylfaen"/>
          <w:b/>
          <w:bCs/>
          <w:sz w:val="20"/>
          <w:szCs w:val="20"/>
          <w:lang w:val="ka-GE"/>
        </w:rPr>
      </w:pPr>
      <w:r w:rsidRPr="00A81249">
        <w:rPr>
          <w:rFonts w:ascii="Sylfaen" w:hAnsi="Sylfaen" w:cs="Sylfaen"/>
          <w:b/>
          <w:bCs/>
          <w:sz w:val="20"/>
          <w:szCs w:val="20"/>
          <w:lang w:val="ka-GE"/>
        </w:rPr>
        <w:t>როგორ ინახება კასტაგნუსი</w:t>
      </w:r>
    </w:p>
    <w:p w:rsidR="00566AC1" w:rsidRPr="00A81249" w:rsidRDefault="00566AC1" w:rsidP="00EE06C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შეინახეთ 25"C –ზე დაბალ ტემპერატურაზე.</w:t>
      </w:r>
    </w:p>
    <w:p w:rsidR="00566AC1" w:rsidRPr="00A81249" w:rsidRDefault="00566AC1" w:rsidP="00EE06C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ინახება ბავშვებისთვის უხილავ და მიუწვდომელ ადგილას.</w:t>
      </w:r>
    </w:p>
    <w:p w:rsidR="00566AC1" w:rsidRPr="00A81249" w:rsidRDefault="00566AC1" w:rsidP="00EE06C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არ გამოიყენოთ ეს პრეპარატი ვარგისობის ვადის გასვლის შემდეგ, რომელიც  მითითებულია შეფუთვაზე წარწერის შემდეგ: ვარგისობის ვადა (</w:t>
      </w:r>
      <w:r w:rsidRPr="00A81249">
        <w:rPr>
          <w:rFonts w:ascii="Sylfaen" w:hAnsi="Sylfaen" w:cs="Sylfaen"/>
          <w:sz w:val="20"/>
          <w:szCs w:val="20"/>
        </w:rPr>
        <w:t>EXP).</w:t>
      </w:r>
    </w:p>
    <w:p w:rsidR="00566AC1" w:rsidRPr="00A81249" w:rsidRDefault="00566AC1" w:rsidP="00EE06C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ვარგისობის ვადა თვის ბოლო დღეს ნიშნავს.</w:t>
      </w:r>
    </w:p>
    <w:p w:rsidR="00566AC1" w:rsidRPr="00A81249" w:rsidRDefault="00566AC1" w:rsidP="00EE06C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არ გადააგდოთ მედიკამენტები კანალიზაციაში ან საყოფაცხოვრებო ნარჩენებში. ჰკითხეთ ფარმაცევტს, თუ როგორ უნდა გადააგდოთ მედიკამენტები, რომლებსაც აღარ იყენებთ. ეს ხელს შეუწყობს გარემოს დაცვას.</w:t>
      </w:r>
    </w:p>
    <w:p w:rsidR="00566AC1" w:rsidRPr="00A81249" w:rsidRDefault="00566AC1" w:rsidP="00B030CF">
      <w:pPr>
        <w:tabs>
          <w:tab w:val="clear" w:pos="284"/>
          <w:tab w:val="left" w:pos="0"/>
        </w:tabs>
        <w:rPr>
          <w:rFonts w:ascii="Sylfaen" w:hAnsi="Sylfaen" w:cs="Sylfaen"/>
          <w:sz w:val="20"/>
          <w:szCs w:val="20"/>
          <w:lang w:val="ka-GE"/>
        </w:rPr>
      </w:pPr>
    </w:p>
    <w:p w:rsidR="00566AC1" w:rsidRPr="00A81249" w:rsidRDefault="00566AC1" w:rsidP="00A81430">
      <w:pPr>
        <w:tabs>
          <w:tab w:val="clear" w:pos="284"/>
          <w:tab w:val="left" w:pos="709"/>
        </w:tabs>
        <w:rPr>
          <w:rFonts w:ascii="Sylfaen" w:hAnsi="Sylfaen" w:cs="Sylfaen"/>
          <w:b/>
          <w:bCs/>
          <w:sz w:val="20"/>
          <w:szCs w:val="20"/>
          <w:lang w:val="ka-GE"/>
        </w:rPr>
      </w:pPr>
      <w:r w:rsidRPr="00A81249">
        <w:rPr>
          <w:rFonts w:ascii="Sylfaen" w:hAnsi="Sylfaen" w:cs="Sylfaen"/>
          <w:b/>
          <w:bCs/>
          <w:sz w:val="20"/>
          <w:szCs w:val="20"/>
          <w:lang w:val="ka-GE"/>
        </w:rPr>
        <w:t>6.     შეფუთვის შიგთავსი და სხვა ინფორმაცია</w:t>
      </w:r>
    </w:p>
    <w:p w:rsidR="00566AC1" w:rsidRPr="00A81249" w:rsidRDefault="00566AC1" w:rsidP="00B030CF">
      <w:pPr>
        <w:pStyle w:val="ListParagraph"/>
        <w:ind w:left="0"/>
        <w:rPr>
          <w:rFonts w:ascii="Sylfaen" w:hAnsi="Sylfaen" w:cs="Sylfaen"/>
          <w:b/>
          <w:bCs/>
          <w:sz w:val="20"/>
          <w:szCs w:val="20"/>
          <w:lang w:val="ka-GE"/>
        </w:rPr>
      </w:pPr>
      <w:r w:rsidRPr="00A81249">
        <w:rPr>
          <w:rFonts w:ascii="Sylfaen" w:hAnsi="Sylfaen" w:cs="Sylfaen"/>
          <w:b/>
          <w:bCs/>
          <w:sz w:val="20"/>
          <w:szCs w:val="20"/>
          <w:lang w:val="ka-GE"/>
        </w:rPr>
        <w:t>რას შეიცავს კასტაგნუსი?</w:t>
      </w:r>
    </w:p>
    <w:p w:rsidR="00566AC1" w:rsidRPr="00A81249" w:rsidRDefault="00566AC1" w:rsidP="004046E8">
      <w:pPr>
        <w:tabs>
          <w:tab w:val="clear" w:pos="284"/>
          <w:tab w:val="left" w:pos="0"/>
        </w:tabs>
        <w:rPr>
          <w:rFonts w:ascii="Sylfaen" w:hAnsi="Sylfaen" w:cs="Sylfaen"/>
          <w:sz w:val="20"/>
          <w:szCs w:val="20"/>
          <w:lang w:val="ka-GE"/>
        </w:rPr>
      </w:pPr>
      <w:r>
        <w:rPr>
          <w:rFonts w:ascii="Sylfaen" w:hAnsi="Sylfaen" w:cs="Sylfaen"/>
          <w:sz w:val="20"/>
          <w:szCs w:val="20"/>
          <w:lang w:val="ka-GE"/>
        </w:rPr>
        <w:t>1</w:t>
      </w:r>
      <w:r w:rsidRPr="00A81249">
        <w:rPr>
          <w:rFonts w:ascii="Sylfaen" w:hAnsi="Sylfaen" w:cs="Sylfaen"/>
          <w:sz w:val="20"/>
          <w:szCs w:val="20"/>
          <w:lang w:val="ka-GE"/>
        </w:rPr>
        <w:t xml:space="preserve"> ტაბლეტი შეიცავს 4.5 მგ ხეპილპილას ექსტრაქტს (მშრალი ექსტრაქტის სახით) </w:t>
      </w:r>
      <w:r w:rsidRPr="00A81249">
        <w:rPr>
          <w:rFonts w:ascii="Sylfaen" w:hAnsi="Sylfaen" w:cs="Sylfaen"/>
          <w:i/>
          <w:iCs/>
          <w:sz w:val="20"/>
          <w:szCs w:val="20"/>
          <w:lang w:val="ka-GE"/>
        </w:rPr>
        <w:t xml:space="preserve"> </w:t>
      </w:r>
      <w:r w:rsidRPr="00A81249">
        <w:rPr>
          <w:rFonts w:ascii="Sylfaen" w:hAnsi="Sylfaen" w:cs="Sylfaen"/>
          <w:sz w:val="20"/>
          <w:szCs w:val="20"/>
          <w:lang w:val="ka-GE"/>
        </w:rPr>
        <w:t>(რაც ხეპილპილას</w:t>
      </w:r>
      <w:r w:rsidRPr="00A81249">
        <w:rPr>
          <w:rFonts w:ascii="Sylfaen" w:hAnsi="Sylfaen" w:cs="Sylfaen"/>
          <w:color w:val="FF0000"/>
          <w:sz w:val="20"/>
          <w:szCs w:val="20"/>
          <w:lang w:val="ka-GE"/>
        </w:rPr>
        <w:t xml:space="preserve"> </w:t>
      </w:r>
      <w:r w:rsidRPr="00A81249">
        <w:rPr>
          <w:rFonts w:ascii="Sylfaen" w:hAnsi="Sylfaen" w:cs="Sylfaen"/>
          <w:sz w:val="20"/>
          <w:szCs w:val="20"/>
          <w:lang w:val="ka-GE"/>
        </w:rPr>
        <w:t>ნაყოფის საშუალოდ 45 მგ–ის ეკვივალენტურია).</w:t>
      </w:r>
    </w:p>
    <w:p w:rsidR="00566AC1" w:rsidRPr="00A81249" w:rsidRDefault="00566AC1" w:rsidP="004046E8">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ექსტრაქტის გამხსნელი - ეთანოლი 60% [</w:t>
      </w:r>
      <w:r>
        <w:rPr>
          <w:rFonts w:ascii="Sylfaen" w:hAnsi="Sylfaen" w:cs="Sylfaen"/>
          <w:sz w:val="20"/>
          <w:szCs w:val="20"/>
          <w:lang w:val="ka-GE"/>
        </w:rPr>
        <w:t>მ</w:t>
      </w:r>
      <w:r w:rsidRPr="00A81249">
        <w:rPr>
          <w:rFonts w:ascii="Sylfaen" w:hAnsi="Sylfaen" w:cs="Sylfaen"/>
          <w:sz w:val="20"/>
          <w:szCs w:val="20"/>
          <w:lang w:val="ka-GE"/>
        </w:rPr>
        <w:t>/</w:t>
      </w:r>
      <w:r>
        <w:rPr>
          <w:rFonts w:ascii="Sylfaen" w:hAnsi="Sylfaen" w:cs="Sylfaen"/>
          <w:sz w:val="20"/>
          <w:szCs w:val="20"/>
          <w:lang w:val="ka-GE"/>
        </w:rPr>
        <w:t>მ</w:t>
      </w:r>
      <w:r w:rsidRPr="00A81249">
        <w:rPr>
          <w:rFonts w:ascii="Sylfaen" w:hAnsi="Sylfaen" w:cs="Sylfaen"/>
          <w:sz w:val="20"/>
          <w:szCs w:val="20"/>
          <w:lang w:val="ka-GE"/>
        </w:rPr>
        <w:t>]</w:t>
      </w:r>
    </w:p>
    <w:p w:rsidR="00566AC1" w:rsidRPr="00A81249" w:rsidRDefault="00566AC1" w:rsidP="004046E8">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პრეპარატის სხვა ინგრედიენტებია: ლაქტოზას მონოჰიდრატი, კარტოფილის სახამებელი, პოვიდონი K 30, მაგნიუმის სტეარატი.</w:t>
      </w:r>
    </w:p>
    <w:p w:rsidR="00566AC1" w:rsidRPr="00A81249" w:rsidRDefault="00566AC1" w:rsidP="00B030CF">
      <w:pPr>
        <w:tabs>
          <w:tab w:val="clear" w:pos="284"/>
          <w:tab w:val="left" w:pos="0"/>
        </w:tabs>
        <w:rPr>
          <w:rFonts w:ascii="Sylfaen" w:hAnsi="Sylfaen" w:cs="Sylfaen"/>
          <w:sz w:val="20"/>
          <w:szCs w:val="20"/>
          <w:lang w:val="ru-RU"/>
        </w:rPr>
      </w:pPr>
    </w:p>
    <w:p w:rsidR="00566AC1" w:rsidRPr="00A81249" w:rsidRDefault="00566AC1" w:rsidP="00B030CF">
      <w:pPr>
        <w:tabs>
          <w:tab w:val="clear" w:pos="284"/>
          <w:tab w:val="left" w:pos="0"/>
        </w:tabs>
        <w:rPr>
          <w:rFonts w:ascii="Sylfaen" w:hAnsi="Sylfaen" w:cs="Sylfaen"/>
          <w:b/>
          <w:bCs/>
          <w:sz w:val="20"/>
          <w:szCs w:val="20"/>
          <w:lang w:val="ka-GE"/>
        </w:rPr>
      </w:pPr>
      <w:r w:rsidRPr="00A81249">
        <w:rPr>
          <w:rFonts w:ascii="Sylfaen" w:hAnsi="Sylfaen" w:cs="Sylfaen"/>
          <w:b/>
          <w:bCs/>
          <w:sz w:val="20"/>
          <w:szCs w:val="20"/>
          <w:lang w:val="ka-GE"/>
        </w:rPr>
        <w:t>როგორ გამოიყურება კასტაგნუსი და რას შეიცავს შეფუთვა</w:t>
      </w:r>
    </w:p>
    <w:p w:rsidR="00566AC1" w:rsidRPr="00A81249" w:rsidRDefault="00566AC1" w:rsidP="0010247E">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კასტაგნუსი არის მრგვალი, ორმხრივამოზნექილი  ჩალისფერ–ნაცრისფერი ტაბლეტები, მარმარილოსებრი ზედაპირით. შეფუთულია ალუმინის/პვქ ფოლგის ბლისტერულ შეფუთვებში. 1 ბლისტერი შეიცავს 10 ტაბლეტს. 3 ბლისტერი მოთავსებულია მუყაოს კოლოფში პაციენტის საინფორმაციო ფურცელ–ჩანართთან ერთად.</w:t>
      </w:r>
    </w:p>
    <w:p w:rsidR="00566AC1" w:rsidRDefault="00904FD5" w:rsidP="00B030CF">
      <w:pPr>
        <w:tabs>
          <w:tab w:val="clear" w:pos="284"/>
          <w:tab w:val="left" w:pos="0"/>
        </w:tabs>
        <w:rPr>
          <w:rFonts w:ascii="Sylfaen" w:hAnsi="Sylfaen" w:cs="Sylfaen"/>
          <w:b/>
          <w:sz w:val="20"/>
          <w:szCs w:val="20"/>
          <w:lang w:val="ka-GE"/>
        </w:rPr>
      </w:pPr>
      <w:r w:rsidRPr="00904FD5">
        <w:rPr>
          <w:rFonts w:ascii="Sylfaen" w:hAnsi="Sylfaen" w:cs="Sylfaen"/>
          <w:b/>
          <w:sz w:val="20"/>
          <w:szCs w:val="20"/>
          <w:lang w:val="ka-GE"/>
        </w:rPr>
        <w:t>გაცემის პირობები:</w:t>
      </w:r>
    </w:p>
    <w:p w:rsidR="00904FD5" w:rsidRPr="00904FD5" w:rsidRDefault="00904FD5" w:rsidP="00B030CF">
      <w:pPr>
        <w:tabs>
          <w:tab w:val="clear" w:pos="284"/>
          <w:tab w:val="left" w:pos="0"/>
        </w:tabs>
        <w:rPr>
          <w:rFonts w:ascii="Sylfaen" w:hAnsi="Sylfaen" w:cs="Sylfaen"/>
          <w:sz w:val="18"/>
          <w:szCs w:val="18"/>
          <w:lang w:val="ka-GE"/>
        </w:rPr>
      </w:pPr>
      <w:r w:rsidRPr="00904FD5">
        <w:rPr>
          <w:rFonts w:ascii="Sylfaen" w:hAnsi="Sylfaen" w:cs="Sylfaen"/>
          <w:noProof/>
          <w:sz w:val="18"/>
          <w:szCs w:val="18"/>
          <w:lang w:val="ka-GE"/>
        </w:rPr>
        <w:t>ფარმაცევტული</w:t>
      </w:r>
      <w:r w:rsidRPr="00904FD5">
        <w:rPr>
          <w:rFonts w:ascii="Sylfaen" w:hAnsi="Sylfaen"/>
          <w:noProof/>
          <w:sz w:val="18"/>
          <w:szCs w:val="18"/>
          <w:lang w:val="ka-GE"/>
        </w:rPr>
        <w:t xml:space="preserve"> </w:t>
      </w:r>
      <w:r w:rsidRPr="00904FD5">
        <w:rPr>
          <w:rFonts w:ascii="Sylfaen" w:hAnsi="Sylfaen" w:cs="Sylfaen"/>
          <w:noProof/>
          <w:sz w:val="18"/>
          <w:szCs w:val="18"/>
          <w:lang w:val="ka-GE"/>
        </w:rPr>
        <w:t>პროდუქტის</w:t>
      </w:r>
      <w:r w:rsidRPr="00904FD5">
        <w:rPr>
          <w:rFonts w:ascii="Sylfaen" w:hAnsi="Sylfaen"/>
          <w:noProof/>
          <w:sz w:val="18"/>
          <w:szCs w:val="18"/>
          <w:lang w:val="ka-GE"/>
        </w:rPr>
        <w:t xml:space="preserve"> </w:t>
      </w:r>
      <w:r w:rsidRPr="00904FD5">
        <w:rPr>
          <w:rFonts w:ascii="Sylfaen" w:hAnsi="Sylfaen" w:cs="Sylfaen"/>
          <w:noProof/>
          <w:sz w:val="18"/>
          <w:szCs w:val="18"/>
          <w:lang w:val="ka-GE"/>
        </w:rPr>
        <w:t>ჯგუფი -</w:t>
      </w:r>
      <w:r w:rsidRPr="00904FD5">
        <w:rPr>
          <w:rFonts w:ascii="Sylfaen" w:hAnsi="Sylfaen" w:cs="Sylfaen"/>
          <w:noProof/>
          <w:sz w:val="18"/>
          <w:szCs w:val="18"/>
        </w:rPr>
        <w:t xml:space="preserve"> </w:t>
      </w:r>
      <w:r w:rsidRPr="00904FD5">
        <w:rPr>
          <w:rFonts w:ascii="Sylfaen" w:hAnsi="Sylfaen" w:cs="Arial"/>
          <w:bCs/>
          <w:sz w:val="18"/>
          <w:szCs w:val="18"/>
        </w:rPr>
        <w:t>III , გაიცემა რეცეპტის გარეშე</w:t>
      </w:r>
    </w:p>
    <w:p w:rsidR="00904FD5" w:rsidRPr="00A81249" w:rsidRDefault="00904FD5" w:rsidP="00B030CF">
      <w:pPr>
        <w:tabs>
          <w:tab w:val="clear" w:pos="284"/>
          <w:tab w:val="left" w:pos="0"/>
        </w:tabs>
        <w:rPr>
          <w:rFonts w:ascii="Sylfaen" w:hAnsi="Sylfaen" w:cs="Sylfaen"/>
          <w:sz w:val="20"/>
          <w:szCs w:val="20"/>
          <w:lang w:val="ka-GE"/>
        </w:rPr>
      </w:pPr>
    </w:p>
    <w:p w:rsidR="00566AC1" w:rsidRPr="00A81249" w:rsidRDefault="00566AC1" w:rsidP="00B030CF">
      <w:pPr>
        <w:tabs>
          <w:tab w:val="clear" w:pos="284"/>
          <w:tab w:val="left" w:pos="0"/>
        </w:tabs>
        <w:rPr>
          <w:rFonts w:ascii="Sylfaen" w:hAnsi="Sylfaen" w:cs="Sylfaen"/>
          <w:b/>
          <w:bCs/>
          <w:sz w:val="20"/>
          <w:szCs w:val="20"/>
          <w:lang w:val="ka-GE" w:eastAsia="es-ES"/>
        </w:rPr>
      </w:pPr>
      <w:r w:rsidRPr="00A81249">
        <w:rPr>
          <w:rFonts w:ascii="Sylfaen" w:hAnsi="Sylfaen" w:cs="Sylfaen"/>
          <w:b/>
          <w:bCs/>
          <w:sz w:val="20"/>
          <w:szCs w:val="20"/>
          <w:lang w:val="es-ES" w:eastAsia="es-ES"/>
        </w:rPr>
        <w:t>მარკეტინგული ავტორიზაციის</w:t>
      </w:r>
      <w:r w:rsidRPr="00A81249">
        <w:rPr>
          <w:rFonts w:ascii="Sylfaen" w:hAnsi="Sylfaen" w:cs="Sylfaen"/>
          <w:b/>
          <w:bCs/>
          <w:sz w:val="20"/>
          <w:szCs w:val="20"/>
          <w:lang w:val="ka-GE" w:eastAsia="es-ES"/>
        </w:rPr>
        <w:t xml:space="preserve"> </w:t>
      </w:r>
      <w:r w:rsidRPr="00A81249">
        <w:rPr>
          <w:rFonts w:ascii="Sylfaen" w:hAnsi="Sylfaen" w:cs="Sylfaen"/>
          <w:b/>
          <w:bCs/>
          <w:sz w:val="20"/>
          <w:szCs w:val="20"/>
          <w:lang w:val="es-ES" w:eastAsia="es-ES"/>
        </w:rPr>
        <w:t>მფლობელი</w:t>
      </w:r>
      <w:r w:rsidRPr="00A81249">
        <w:rPr>
          <w:rFonts w:ascii="Sylfaen" w:hAnsi="Sylfaen" w:cs="Sylfaen"/>
          <w:b/>
          <w:bCs/>
          <w:sz w:val="20"/>
          <w:szCs w:val="20"/>
          <w:lang w:val="ka-GE" w:eastAsia="es-ES"/>
        </w:rPr>
        <w:t xml:space="preserve"> და მწარმოებელი</w:t>
      </w:r>
    </w:p>
    <w:p w:rsidR="00566AC1" w:rsidRPr="00A81249" w:rsidRDefault="00566AC1" w:rsidP="00B030CF">
      <w:pPr>
        <w:tabs>
          <w:tab w:val="clear" w:pos="284"/>
          <w:tab w:val="left" w:pos="0"/>
        </w:tabs>
        <w:rPr>
          <w:rFonts w:ascii="Sylfaen" w:hAnsi="Sylfaen" w:cs="Sylfaen"/>
          <w:sz w:val="20"/>
          <w:szCs w:val="20"/>
          <w:lang w:val="ka-GE"/>
        </w:rPr>
      </w:pPr>
      <w:r w:rsidRPr="00904FD5">
        <w:rPr>
          <w:rFonts w:ascii="Sylfaen" w:hAnsi="Sylfaen" w:cs="Sylfaen"/>
          <w:sz w:val="20"/>
          <w:szCs w:val="20"/>
          <w:lang w:val="ka-GE"/>
        </w:rPr>
        <w:t>Wrocławskie Zakłady Zielarskie</w:t>
      </w:r>
      <w:r w:rsidRPr="00A81249">
        <w:rPr>
          <w:rFonts w:ascii="Sylfaen" w:hAnsi="Sylfaen" w:cs="Sylfaen"/>
          <w:sz w:val="20"/>
          <w:szCs w:val="20"/>
          <w:lang w:val="ka-GE"/>
        </w:rPr>
        <w:t xml:space="preserve"> „</w:t>
      </w:r>
      <w:r w:rsidRPr="00904FD5">
        <w:rPr>
          <w:rFonts w:ascii="Sylfaen" w:hAnsi="Sylfaen" w:cs="Sylfaen"/>
          <w:sz w:val="20"/>
          <w:szCs w:val="20"/>
          <w:lang w:val="ka-GE"/>
        </w:rPr>
        <w:t>Herbapol</w:t>
      </w:r>
      <w:r w:rsidRPr="00A81249">
        <w:rPr>
          <w:rFonts w:ascii="Sylfaen" w:hAnsi="Sylfaen" w:cs="Sylfaen"/>
          <w:sz w:val="20"/>
          <w:szCs w:val="20"/>
          <w:lang w:val="ka-GE"/>
        </w:rPr>
        <w:t>“</w:t>
      </w:r>
      <w:r w:rsidRPr="00904FD5">
        <w:rPr>
          <w:rFonts w:ascii="Sylfaen" w:hAnsi="Sylfaen" w:cs="Sylfaen"/>
          <w:sz w:val="20"/>
          <w:szCs w:val="20"/>
          <w:lang w:val="ka-GE"/>
        </w:rPr>
        <w:t xml:space="preserve"> SA</w:t>
      </w:r>
    </w:p>
    <w:p w:rsidR="00566AC1" w:rsidRPr="00A81249" w:rsidRDefault="00566AC1" w:rsidP="00B030CF">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50-95l Wrocław, ul. Św. Mikołaja 65/68</w:t>
      </w:r>
    </w:p>
    <w:p w:rsidR="00566AC1" w:rsidRPr="00A81249" w:rsidRDefault="00566AC1" w:rsidP="00B030CF">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 xml:space="preserve">ტელ. +48 71 335 72 25 </w:t>
      </w:r>
    </w:p>
    <w:p w:rsidR="00566AC1" w:rsidRPr="00A81249" w:rsidRDefault="00566AC1" w:rsidP="00B030CF">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ფაქსი: + 48 71 372 47 40</w:t>
      </w:r>
    </w:p>
    <w:p w:rsidR="00566AC1" w:rsidRPr="00A81249" w:rsidRDefault="00566AC1" w:rsidP="00B030CF">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ელ–ფოსტა: herbapol@herbapol.pl</w:t>
      </w:r>
    </w:p>
    <w:p w:rsidR="00566AC1" w:rsidRPr="00A81249" w:rsidRDefault="00566AC1" w:rsidP="00B030CF">
      <w:pPr>
        <w:tabs>
          <w:tab w:val="clear" w:pos="284"/>
          <w:tab w:val="left" w:pos="0"/>
        </w:tabs>
        <w:rPr>
          <w:rFonts w:ascii="Sylfaen" w:hAnsi="Sylfaen" w:cs="Sylfaen"/>
          <w:sz w:val="20"/>
          <w:szCs w:val="20"/>
          <w:lang w:val="ka-GE"/>
        </w:rPr>
      </w:pPr>
    </w:p>
    <w:p w:rsidR="00566AC1" w:rsidRPr="00A81249" w:rsidRDefault="00566AC1" w:rsidP="00676396">
      <w:pPr>
        <w:tabs>
          <w:tab w:val="clear" w:pos="284"/>
          <w:tab w:val="left" w:pos="0"/>
        </w:tabs>
        <w:rPr>
          <w:rFonts w:ascii="Sylfaen" w:hAnsi="Sylfaen" w:cs="Sylfaen"/>
          <w:sz w:val="20"/>
          <w:szCs w:val="20"/>
          <w:lang w:val="ka-GE"/>
        </w:rPr>
      </w:pPr>
      <w:r w:rsidRPr="00A81249">
        <w:rPr>
          <w:rFonts w:ascii="Sylfaen" w:hAnsi="Sylfaen" w:cs="Sylfaen"/>
          <w:sz w:val="20"/>
          <w:szCs w:val="20"/>
          <w:lang w:val="ka-GE"/>
        </w:rPr>
        <w:t xml:space="preserve">უფრო დეტალური ინფორმაციისთვის დაუკავშირდით </w:t>
      </w:r>
      <w:r>
        <w:rPr>
          <w:rFonts w:ascii="Sylfaen" w:hAnsi="Sylfaen" w:cs="Sylfaen"/>
          <w:sz w:val="20"/>
          <w:szCs w:val="20"/>
          <w:lang w:val="ka-GE"/>
        </w:rPr>
        <w:t>სავაჭრო</w:t>
      </w:r>
      <w:r w:rsidRPr="00A81249">
        <w:rPr>
          <w:rFonts w:ascii="Sylfaen" w:hAnsi="Sylfaen" w:cs="Sylfaen"/>
          <w:sz w:val="20"/>
          <w:szCs w:val="20"/>
          <w:lang w:val="ka-GE"/>
        </w:rPr>
        <w:t xml:space="preserve"> ავტორიზაციის მფლობელს: ტელ. 71 321-86-04 ext. l23</w:t>
      </w:r>
    </w:p>
    <w:p w:rsidR="00566AC1" w:rsidRPr="00A81249" w:rsidRDefault="00566AC1" w:rsidP="00676396">
      <w:pPr>
        <w:tabs>
          <w:tab w:val="clear" w:pos="284"/>
          <w:tab w:val="left" w:pos="0"/>
        </w:tabs>
        <w:rPr>
          <w:rFonts w:ascii="Sylfaen" w:hAnsi="Sylfaen" w:cs="Sylfaen"/>
          <w:sz w:val="20"/>
          <w:szCs w:val="20"/>
          <w:lang w:val="ka-GE"/>
        </w:rPr>
      </w:pPr>
    </w:p>
    <w:p w:rsidR="00566AC1" w:rsidRPr="00A81249" w:rsidRDefault="00566AC1" w:rsidP="00676396">
      <w:pPr>
        <w:tabs>
          <w:tab w:val="clear" w:pos="284"/>
          <w:tab w:val="left" w:pos="0"/>
        </w:tabs>
        <w:rPr>
          <w:rFonts w:ascii="Sylfaen" w:hAnsi="Sylfaen" w:cs="Sylfaen"/>
          <w:b/>
          <w:bCs/>
          <w:sz w:val="20"/>
          <w:szCs w:val="20"/>
          <w:lang w:val="ka-GE"/>
        </w:rPr>
      </w:pPr>
      <w:r w:rsidRPr="00A81249">
        <w:rPr>
          <w:rFonts w:ascii="Sylfaen" w:hAnsi="Sylfaen" w:cs="Sylfaen"/>
          <w:b/>
          <w:bCs/>
          <w:sz w:val="20"/>
          <w:szCs w:val="20"/>
          <w:lang w:val="ka-GE"/>
        </w:rPr>
        <w:t>ფურცელ–ჩანართის ბოლო განახლების თარიღი: 04.08.2017</w:t>
      </w:r>
    </w:p>
    <w:p w:rsidR="00566AC1" w:rsidRPr="00A81249" w:rsidRDefault="00566AC1" w:rsidP="00B030CF">
      <w:pPr>
        <w:tabs>
          <w:tab w:val="clear" w:pos="284"/>
          <w:tab w:val="left" w:pos="0"/>
        </w:tabs>
        <w:rPr>
          <w:rFonts w:ascii="Sylfaen" w:hAnsi="Sylfaen" w:cs="Sylfaen"/>
          <w:sz w:val="20"/>
          <w:szCs w:val="20"/>
          <w:lang w:val="ka-GE"/>
        </w:rPr>
      </w:pPr>
    </w:p>
    <w:p w:rsidR="00566AC1" w:rsidRPr="00A81249" w:rsidRDefault="00566AC1" w:rsidP="00B030CF">
      <w:pPr>
        <w:tabs>
          <w:tab w:val="clear" w:pos="284"/>
          <w:tab w:val="left" w:pos="0"/>
        </w:tabs>
        <w:rPr>
          <w:rFonts w:ascii="Sylfaen" w:hAnsi="Sylfaen" w:cs="Sylfaen"/>
          <w:sz w:val="20"/>
          <w:szCs w:val="20"/>
          <w:lang w:val="ka-GE"/>
        </w:rPr>
      </w:pPr>
    </w:p>
    <w:sectPr w:rsidR="00566AC1" w:rsidRPr="00A81249" w:rsidSect="00A81249">
      <w:pgSz w:w="11906" w:h="16838"/>
      <w:pgMar w:top="720" w:right="866"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6F" w:rsidRDefault="0017766F" w:rsidP="00D014C5">
      <w:r>
        <w:separator/>
      </w:r>
    </w:p>
  </w:endnote>
  <w:endnote w:type="continuationSeparator" w:id="0">
    <w:p w:rsidR="0017766F" w:rsidRDefault="0017766F" w:rsidP="00D0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6F" w:rsidRDefault="0017766F" w:rsidP="00D014C5">
      <w:r>
        <w:separator/>
      </w:r>
    </w:p>
  </w:footnote>
  <w:footnote w:type="continuationSeparator" w:id="0">
    <w:p w:rsidR="0017766F" w:rsidRDefault="0017766F" w:rsidP="00D0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B01"/>
    <w:multiLevelType w:val="hybridMultilevel"/>
    <w:tmpl w:val="4E00DEF2"/>
    <w:lvl w:ilvl="0" w:tplc="0409000F">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38143A"/>
    <w:multiLevelType w:val="hybridMultilevel"/>
    <w:tmpl w:val="772AE202"/>
    <w:lvl w:ilvl="0" w:tplc="0E36710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2B69F2"/>
    <w:multiLevelType w:val="hybridMultilevel"/>
    <w:tmpl w:val="614C2430"/>
    <w:lvl w:ilvl="0" w:tplc="04090005">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4FF1E53"/>
    <w:multiLevelType w:val="hybridMultilevel"/>
    <w:tmpl w:val="208614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3D557E3"/>
    <w:multiLevelType w:val="hybridMultilevel"/>
    <w:tmpl w:val="A3A80828"/>
    <w:lvl w:ilvl="0" w:tplc="BAFA9F8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8C449B"/>
    <w:multiLevelType w:val="hybridMultilevel"/>
    <w:tmpl w:val="7B84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F842F9"/>
    <w:multiLevelType w:val="hybridMultilevel"/>
    <w:tmpl w:val="0C7AFE98"/>
    <w:lvl w:ilvl="0" w:tplc="04090005">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B6C3BD7"/>
    <w:multiLevelType w:val="hybridMultilevel"/>
    <w:tmpl w:val="F48428DE"/>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4DB1344C"/>
    <w:multiLevelType w:val="hybridMultilevel"/>
    <w:tmpl w:val="2D685B6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5C0141"/>
    <w:multiLevelType w:val="hybridMultilevel"/>
    <w:tmpl w:val="0116F900"/>
    <w:lvl w:ilvl="0" w:tplc="04090005">
      <w:start w:val="1"/>
      <w:numFmt w:val="bullet"/>
      <w:lvlText w:val=""/>
      <w:lvlJc w:val="left"/>
      <w:pPr>
        <w:ind w:left="786" w:hanging="360"/>
      </w:pPr>
      <w:rPr>
        <w:rFonts w:ascii="Wingdings" w:hAnsi="Wingdings" w:cs="Wingdings" w:hint="default"/>
      </w:rPr>
    </w:lvl>
    <w:lvl w:ilvl="1" w:tplc="0C1033D8">
      <w:start w:val="6"/>
      <w:numFmt w:val="bullet"/>
      <w:lvlText w:val="•"/>
      <w:lvlJc w:val="left"/>
      <w:pPr>
        <w:ind w:left="1506" w:hanging="360"/>
      </w:pPr>
      <w:rPr>
        <w:rFonts w:ascii="Sylfaen" w:eastAsia="Times New Roman" w:hAnsi="Sylfaen"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10" w15:restartNumberingAfterBreak="0">
    <w:nsid w:val="76E32E92"/>
    <w:multiLevelType w:val="hybridMultilevel"/>
    <w:tmpl w:val="B2D8A596"/>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3"/>
  </w:num>
  <w:num w:numId="3">
    <w:abstractNumId w:val="5"/>
  </w:num>
  <w:num w:numId="4">
    <w:abstractNumId w:val="1"/>
  </w:num>
  <w:num w:numId="5">
    <w:abstractNumId w:val="9"/>
  </w:num>
  <w:num w:numId="6">
    <w:abstractNumId w:val="6"/>
  </w:num>
  <w:num w:numId="7">
    <w:abstractNumId w:val="10"/>
  </w:num>
  <w:num w:numId="8">
    <w:abstractNumId w:val="7"/>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FA"/>
    <w:rsid w:val="00003B19"/>
    <w:rsid w:val="00006418"/>
    <w:rsid w:val="00011CB1"/>
    <w:rsid w:val="00015F68"/>
    <w:rsid w:val="00015F7E"/>
    <w:rsid w:val="00016558"/>
    <w:rsid w:val="00016639"/>
    <w:rsid w:val="00016D78"/>
    <w:rsid w:val="00016EAE"/>
    <w:rsid w:val="00017597"/>
    <w:rsid w:val="000231F1"/>
    <w:rsid w:val="00023D01"/>
    <w:rsid w:val="00023D3C"/>
    <w:rsid w:val="000274AC"/>
    <w:rsid w:val="00031AA0"/>
    <w:rsid w:val="00032D67"/>
    <w:rsid w:val="000332B8"/>
    <w:rsid w:val="00040396"/>
    <w:rsid w:val="0004105E"/>
    <w:rsid w:val="00041ADC"/>
    <w:rsid w:val="000430B1"/>
    <w:rsid w:val="000444B1"/>
    <w:rsid w:val="000553C7"/>
    <w:rsid w:val="00055839"/>
    <w:rsid w:val="00056E00"/>
    <w:rsid w:val="00060DAF"/>
    <w:rsid w:val="00064F83"/>
    <w:rsid w:val="0006518F"/>
    <w:rsid w:val="0007029C"/>
    <w:rsid w:val="00070C52"/>
    <w:rsid w:val="00071265"/>
    <w:rsid w:val="000751A6"/>
    <w:rsid w:val="00080BD5"/>
    <w:rsid w:val="00084D2A"/>
    <w:rsid w:val="0008694C"/>
    <w:rsid w:val="00087686"/>
    <w:rsid w:val="000913EA"/>
    <w:rsid w:val="00093DDC"/>
    <w:rsid w:val="00095618"/>
    <w:rsid w:val="00097546"/>
    <w:rsid w:val="000A110F"/>
    <w:rsid w:val="000A628C"/>
    <w:rsid w:val="000B2188"/>
    <w:rsid w:val="000B59A9"/>
    <w:rsid w:val="000C472A"/>
    <w:rsid w:val="000C5F0A"/>
    <w:rsid w:val="000C6073"/>
    <w:rsid w:val="000C6F80"/>
    <w:rsid w:val="000D0404"/>
    <w:rsid w:val="000D42B3"/>
    <w:rsid w:val="000D5C64"/>
    <w:rsid w:val="000D7A53"/>
    <w:rsid w:val="000E02E0"/>
    <w:rsid w:val="000E42AD"/>
    <w:rsid w:val="000E5754"/>
    <w:rsid w:val="000F153D"/>
    <w:rsid w:val="000F17E7"/>
    <w:rsid w:val="000F1F7E"/>
    <w:rsid w:val="000F2F5D"/>
    <w:rsid w:val="0010247E"/>
    <w:rsid w:val="0010759A"/>
    <w:rsid w:val="00110EDF"/>
    <w:rsid w:val="0011171E"/>
    <w:rsid w:val="00114E65"/>
    <w:rsid w:val="001151A4"/>
    <w:rsid w:val="001168AC"/>
    <w:rsid w:val="001204A6"/>
    <w:rsid w:val="00121D36"/>
    <w:rsid w:val="00122C0B"/>
    <w:rsid w:val="00125440"/>
    <w:rsid w:val="00125C50"/>
    <w:rsid w:val="00125E3E"/>
    <w:rsid w:val="00131C40"/>
    <w:rsid w:val="00132352"/>
    <w:rsid w:val="001326B6"/>
    <w:rsid w:val="001330C2"/>
    <w:rsid w:val="00136BCA"/>
    <w:rsid w:val="00140755"/>
    <w:rsid w:val="001419DD"/>
    <w:rsid w:val="00152A55"/>
    <w:rsid w:val="00153B41"/>
    <w:rsid w:val="00153B91"/>
    <w:rsid w:val="00154C56"/>
    <w:rsid w:val="00155D50"/>
    <w:rsid w:val="00160A03"/>
    <w:rsid w:val="001625AE"/>
    <w:rsid w:val="00162F29"/>
    <w:rsid w:val="00164B55"/>
    <w:rsid w:val="0016653A"/>
    <w:rsid w:val="001670E2"/>
    <w:rsid w:val="0017253B"/>
    <w:rsid w:val="00172A61"/>
    <w:rsid w:val="00173464"/>
    <w:rsid w:val="00173FD5"/>
    <w:rsid w:val="0017766F"/>
    <w:rsid w:val="00180350"/>
    <w:rsid w:val="00180364"/>
    <w:rsid w:val="00181CD4"/>
    <w:rsid w:val="001874EF"/>
    <w:rsid w:val="001878C1"/>
    <w:rsid w:val="0019190D"/>
    <w:rsid w:val="001A0B8D"/>
    <w:rsid w:val="001A1086"/>
    <w:rsid w:val="001A3208"/>
    <w:rsid w:val="001A4CD8"/>
    <w:rsid w:val="001A5FEE"/>
    <w:rsid w:val="001B42E8"/>
    <w:rsid w:val="001B640E"/>
    <w:rsid w:val="001C14CF"/>
    <w:rsid w:val="001C2DD6"/>
    <w:rsid w:val="001C52B0"/>
    <w:rsid w:val="001C5F2F"/>
    <w:rsid w:val="001C651F"/>
    <w:rsid w:val="001C6F40"/>
    <w:rsid w:val="001D0456"/>
    <w:rsid w:val="001D1617"/>
    <w:rsid w:val="001D48A0"/>
    <w:rsid w:val="001D77DE"/>
    <w:rsid w:val="001E479B"/>
    <w:rsid w:val="001E697D"/>
    <w:rsid w:val="001F269D"/>
    <w:rsid w:val="001F27A0"/>
    <w:rsid w:val="001F324F"/>
    <w:rsid w:val="001F7456"/>
    <w:rsid w:val="00201639"/>
    <w:rsid w:val="0020299B"/>
    <w:rsid w:val="00203372"/>
    <w:rsid w:val="00206CEB"/>
    <w:rsid w:val="00207830"/>
    <w:rsid w:val="00207D93"/>
    <w:rsid w:val="00210C2B"/>
    <w:rsid w:val="00212A62"/>
    <w:rsid w:val="002151A7"/>
    <w:rsid w:val="00217D10"/>
    <w:rsid w:val="002203DB"/>
    <w:rsid w:val="00222327"/>
    <w:rsid w:val="002229FE"/>
    <w:rsid w:val="002317A8"/>
    <w:rsid w:val="00232F9B"/>
    <w:rsid w:val="002333DB"/>
    <w:rsid w:val="00237D25"/>
    <w:rsid w:val="00240298"/>
    <w:rsid w:val="002408B4"/>
    <w:rsid w:val="002417AC"/>
    <w:rsid w:val="00245E97"/>
    <w:rsid w:val="0024677E"/>
    <w:rsid w:val="0025045D"/>
    <w:rsid w:val="0025229C"/>
    <w:rsid w:val="0025298C"/>
    <w:rsid w:val="00256AB5"/>
    <w:rsid w:val="00260B7C"/>
    <w:rsid w:val="00260CED"/>
    <w:rsid w:val="00270685"/>
    <w:rsid w:val="00271328"/>
    <w:rsid w:val="00272C27"/>
    <w:rsid w:val="00273A72"/>
    <w:rsid w:val="00276E8E"/>
    <w:rsid w:val="00277F9E"/>
    <w:rsid w:val="002803CF"/>
    <w:rsid w:val="00282F18"/>
    <w:rsid w:val="00285D9E"/>
    <w:rsid w:val="00291885"/>
    <w:rsid w:val="00291CD2"/>
    <w:rsid w:val="00295810"/>
    <w:rsid w:val="002A2299"/>
    <w:rsid w:val="002A2DB3"/>
    <w:rsid w:val="002A2DF7"/>
    <w:rsid w:val="002A5E41"/>
    <w:rsid w:val="002A7E29"/>
    <w:rsid w:val="002B7696"/>
    <w:rsid w:val="002C0C6D"/>
    <w:rsid w:val="002C2FAD"/>
    <w:rsid w:val="002C42DB"/>
    <w:rsid w:val="002C4DB4"/>
    <w:rsid w:val="002C534A"/>
    <w:rsid w:val="002C5DC6"/>
    <w:rsid w:val="002C6CE8"/>
    <w:rsid w:val="002C7412"/>
    <w:rsid w:val="002D6E97"/>
    <w:rsid w:val="002D7CC6"/>
    <w:rsid w:val="002E2198"/>
    <w:rsid w:val="002E2A84"/>
    <w:rsid w:val="002E6B2B"/>
    <w:rsid w:val="002F0FB4"/>
    <w:rsid w:val="002F296B"/>
    <w:rsid w:val="003017C6"/>
    <w:rsid w:val="003033E7"/>
    <w:rsid w:val="00305C4C"/>
    <w:rsid w:val="003072A4"/>
    <w:rsid w:val="00307AFA"/>
    <w:rsid w:val="00312DC1"/>
    <w:rsid w:val="00314126"/>
    <w:rsid w:val="00316E50"/>
    <w:rsid w:val="00317F6D"/>
    <w:rsid w:val="0032039B"/>
    <w:rsid w:val="003235B9"/>
    <w:rsid w:val="003248FC"/>
    <w:rsid w:val="0032617A"/>
    <w:rsid w:val="00327EE7"/>
    <w:rsid w:val="0033003C"/>
    <w:rsid w:val="00331498"/>
    <w:rsid w:val="00334CCC"/>
    <w:rsid w:val="0033653F"/>
    <w:rsid w:val="003378F5"/>
    <w:rsid w:val="00337F6C"/>
    <w:rsid w:val="00340E84"/>
    <w:rsid w:val="003452C3"/>
    <w:rsid w:val="00347C2B"/>
    <w:rsid w:val="003506E7"/>
    <w:rsid w:val="00350D8D"/>
    <w:rsid w:val="0035166F"/>
    <w:rsid w:val="00353093"/>
    <w:rsid w:val="003545E7"/>
    <w:rsid w:val="003563B3"/>
    <w:rsid w:val="00360AB1"/>
    <w:rsid w:val="0036136A"/>
    <w:rsid w:val="0036165C"/>
    <w:rsid w:val="00362C45"/>
    <w:rsid w:val="00363B1D"/>
    <w:rsid w:val="00364D79"/>
    <w:rsid w:val="00364E89"/>
    <w:rsid w:val="0036717F"/>
    <w:rsid w:val="0036727E"/>
    <w:rsid w:val="003673C4"/>
    <w:rsid w:val="00372BBA"/>
    <w:rsid w:val="00373E4C"/>
    <w:rsid w:val="00374733"/>
    <w:rsid w:val="00374E64"/>
    <w:rsid w:val="00384941"/>
    <w:rsid w:val="00385A75"/>
    <w:rsid w:val="003875E5"/>
    <w:rsid w:val="003915D5"/>
    <w:rsid w:val="003973F3"/>
    <w:rsid w:val="003A57C0"/>
    <w:rsid w:val="003A767A"/>
    <w:rsid w:val="003C023F"/>
    <w:rsid w:val="003C3F7B"/>
    <w:rsid w:val="003C510E"/>
    <w:rsid w:val="003D3D39"/>
    <w:rsid w:val="003D705D"/>
    <w:rsid w:val="003E126D"/>
    <w:rsid w:val="003E12EB"/>
    <w:rsid w:val="003E277F"/>
    <w:rsid w:val="003F262F"/>
    <w:rsid w:val="003F38C7"/>
    <w:rsid w:val="003F477A"/>
    <w:rsid w:val="003F5A27"/>
    <w:rsid w:val="003F62D8"/>
    <w:rsid w:val="003F6609"/>
    <w:rsid w:val="003F6939"/>
    <w:rsid w:val="00400496"/>
    <w:rsid w:val="0040354A"/>
    <w:rsid w:val="004046E8"/>
    <w:rsid w:val="00407086"/>
    <w:rsid w:val="00411C90"/>
    <w:rsid w:val="00412856"/>
    <w:rsid w:val="00415C2F"/>
    <w:rsid w:val="00416214"/>
    <w:rsid w:val="004172AA"/>
    <w:rsid w:val="00421F31"/>
    <w:rsid w:val="00422735"/>
    <w:rsid w:val="00425FCC"/>
    <w:rsid w:val="004260F4"/>
    <w:rsid w:val="00431D75"/>
    <w:rsid w:val="00433E2F"/>
    <w:rsid w:val="00436F45"/>
    <w:rsid w:val="004406F7"/>
    <w:rsid w:val="004420BC"/>
    <w:rsid w:val="00443601"/>
    <w:rsid w:val="00445A93"/>
    <w:rsid w:val="004460DB"/>
    <w:rsid w:val="00447E63"/>
    <w:rsid w:val="00450F8C"/>
    <w:rsid w:val="00451EFC"/>
    <w:rsid w:val="00456637"/>
    <w:rsid w:val="004618E7"/>
    <w:rsid w:val="00462DA2"/>
    <w:rsid w:val="004637D8"/>
    <w:rsid w:val="00476BEA"/>
    <w:rsid w:val="00480DFB"/>
    <w:rsid w:val="0048453E"/>
    <w:rsid w:val="004847A9"/>
    <w:rsid w:val="00487500"/>
    <w:rsid w:val="00492AD8"/>
    <w:rsid w:val="004945DC"/>
    <w:rsid w:val="00496361"/>
    <w:rsid w:val="004A449D"/>
    <w:rsid w:val="004A53DC"/>
    <w:rsid w:val="004B081B"/>
    <w:rsid w:val="004B27D7"/>
    <w:rsid w:val="004B58D2"/>
    <w:rsid w:val="004B7159"/>
    <w:rsid w:val="004B7B76"/>
    <w:rsid w:val="004C6F58"/>
    <w:rsid w:val="004D1BD5"/>
    <w:rsid w:val="004D3097"/>
    <w:rsid w:val="004D5621"/>
    <w:rsid w:val="004E3341"/>
    <w:rsid w:val="004E3A66"/>
    <w:rsid w:val="004E7949"/>
    <w:rsid w:val="004E7C6E"/>
    <w:rsid w:val="004E7E06"/>
    <w:rsid w:val="004F4E51"/>
    <w:rsid w:val="004F4E95"/>
    <w:rsid w:val="004F57C4"/>
    <w:rsid w:val="004F6700"/>
    <w:rsid w:val="004F7EED"/>
    <w:rsid w:val="005017B6"/>
    <w:rsid w:val="0050299C"/>
    <w:rsid w:val="00504243"/>
    <w:rsid w:val="00506F29"/>
    <w:rsid w:val="005073D6"/>
    <w:rsid w:val="005153BD"/>
    <w:rsid w:val="00517677"/>
    <w:rsid w:val="005226F2"/>
    <w:rsid w:val="005241F5"/>
    <w:rsid w:val="0052458F"/>
    <w:rsid w:val="00525FD5"/>
    <w:rsid w:val="00526385"/>
    <w:rsid w:val="00530910"/>
    <w:rsid w:val="00537AAA"/>
    <w:rsid w:val="00541892"/>
    <w:rsid w:val="00547F50"/>
    <w:rsid w:val="00550102"/>
    <w:rsid w:val="00555267"/>
    <w:rsid w:val="0055538A"/>
    <w:rsid w:val="00556AB7"/>
    <w:rsid w:val="005620CB"/>
    <w:rsid w:val="00563557"/>
    <w:rsid w:val="00566AC1"/>
    <w:rsid w:val="005670AB"/>
    <w:rsid w:val="00567317"/>
    <w:rsid w:val="00570C5E"/>
    <w:rsid w:val="0057100C"/>
    <w:rsid w:val="00575AEC"/>
    <w:rsid w:val="0058188D"/>
    <w:rsid w:val="00582EFA"/>
    <w:rsid w:val="00590CB7"/>
    <w:rsid w:val="00590F7E"/>
    <w:rsid w:val="00591BC8"/>
    <w:rsid w:val="00593656"/>
    <w:rsid w:val="005937B8"/>
    <w:rsid w:val="0059438C"/>
    <w:rsid w:val="005954F7"/>
    <w:rsid w:val="00595B45"/>
    <w:rsid w:val="0059772E"/>
    <w:rsid w:val="005A2EA7"/>
    <w:rsid w:val="005A33AB"/>
    <w:rsid w:val="005A460D"/>
    <w:rsid w:val="005B2E4D"/>
    <w:rsid w:val="005B3FB1"/>
    <w:rsid w:val="005C1300"/>
    <w:rsid w:val="005C3831"/>
    <w:rsid w:val="005D0D92"/>
    <w:rsid w:val="005D22FE"/>
    <w:rsid w:val="005D3296"/>
    <w:rsid w:val="005E4B18"/>
    <w:rsid w:val="005E4F08"/>
    <w:rsid w:val="005E71DF"/>
    <w:rsid w:val="005E7E96"/>
    <w:rsid w:val="005F03E4"/>
    <w:rsid w:val="005F24ED"/>
    <w:rsid w:val="005F2EEE"/>
    <w:rsid w:val="005F3DC6"/>
    <w:rsid w:val="005F4363"/>
    <w:rsid w:val="005F4D34"/>
    <w:rsid w:val="005F77C1"/>
    <w:rsid w:val="005F798E"/>
    <w:rsid w:val="005F7E58"/>
    <w:rsid w:val="00601E8A"/>
    <w:rsid w:val="006028BD"/>
    <w:rsid w:val="00605925"/>
    <w:rsid w:val="00607788"/>
    <w:rsid w:val="00617955"/>
    <w:rsid w:val="00620C4A"/>
    <w:rsid w:val="0062292D"/>
    <w:rsid w:val="0062403E"/>
    <w:rsid w:val="00635EA3"/>
    <w:rsid w:val="00635F0C"/>
    <w:rsid w:val="006364B1"/>
    <w:rsid w:val="00636A24"/>
    <w:rsid w:val="006379A8"/>
    <w:rsid w:val="00642751"/>
    <w:rsid w:val="0064463E"/>
    <w:rsid w:val="00650153"/>
    <w:rsid w:val="00652A99"/>
    <w:rsid w:val="00660972"/>
    <w:rsid w:val="00662BCE"/>
    <w:rsid w:val="00666B4A"/>
    <w:rsid w:val="00670D46"/>
    <w:rsid w:val="00672828"/>
    <w:rsid w:val="00676396"/>
    <w:rsid w:val="006765A2"/>
    <w:rsid w:val="00681EEB"/>
    <w:rsid w:val="00683DCC"/>
    <w:rsid w:val="00684FD4"/>
    <w:rsid w:val="00686B9B"/>
    <w:rsid w:val="00687DF9"/>
    <w:rsid w:val="006A0035"/>
    <w:rsid w:val="006A4FEB"/>
    <w:rsid w:val="006B103E"/>
    <w:rsid w:val="006B5FA4"/>
    <w:rsid w:val="006B695C"/>
    <w:rsid w:val="006B75F4"/>
    <w:rsid w:val="006C149B"/>
    <w:rsid w:val="006C365A"/>
    <w:rsid w:val="006C3A00"/>
    <w:rsid w:val="006C40B6"/>
    <w:rsid w:val="006C7ABD"/>
    <w:rsid w:val="006D287D"/>
    <w:rsid w:val="006D28B0"/>
    <w:rsid w:val="006D4CB0"/>
    <w:rsid w:val="006E0558"/>
    <w:rsid w:val="006E4EE7"/>
    <w:rsid w:val="006E54A4"/>
    <w:rsid w:val="006E55E9"/>
    <w:rsid w:val="006E59DF"/>
    <w:rsid w:val="006F053F"/>
    <w:rsid w:val="006F0FC8"/>
    <w:rsid w:val="006F5485"/>
    <w:rsid w:val="006F6170"/>
    <w:rsid w:val="006F7E9D"/>
    <w:rsid w:val="0070611C"/>
    <w:rsid w:val="00707875"/>
    <w:rsid w:val="00712817"/>
    <w:rsid w:val="00712DF4"/>
    <w:rsid w:val="00714660"/>
    <w:rsid w:val="00714D83"/>
    <w:rsid w:val="007242B3"/>
    <w:rsid w:val="007268B8"/>
    <w:rsid w:val="00726E41"/>
    <w:rsid w:val="007308BE"/>
    <w:rsid w:val="0073270A"/>
    <w:rsid w:val="00733595"/>
    <w:rsid w:val="007401FF"/>
    <w:rsid w:val="007415FB"/>
    <w:rsid w:val="00742A6B"/>
    <w:rsid w:val="00745779"/>
    <w:rsid w:val="00746F1C"/>
    <w:rsid w:val="00750E51"/>
    <w:rsid w:val="0075124C"/>
    <w:rsid w:val="0075339F"/>
    <w:rsid w:val="00753D9C"/>
    <w:rsid w:val="0076137A"/>
    <w:rsid w:val="007657C4"/>
    <w:rsid w:val="00766DD5"/>
    <w:rsid w:val="00770BFB"/>
    <w:rsid w:val="00771631"/>
    <w:rsid w:val="00774991"/>
    <w:rsid w:val="0077731C"/>
    <w:rsid w:val="007776A4"/>
    <w:rsid w:val="007778AB"/>
    <w:rsid w:val="007827D1"/>
    <w:rsid w:val="00786430"/>
    <w:rsid w:val="00794645"/>
    <w:rsid w:val="00797C64"/>
    <w:rsid w:val="007A41E5"/>
    <w:rsid w:val="007B1F80"/>
    <w:rsid w:val="007C1EF5"/>
    <w:rsid w:val="007C4055"/>
    <w:rsid w:val="007D3B13"/>
    <w:rsid w:val="007D49B2"/>
    <w:rsid w:val="007D4F63"/>
    <w:rsid w:val="007E2C07"/>
    <w:rsid w:val="007E6681"/>
    <w:rsid w:val="007E7BB9"/>
    <w:rsid w:val="007F4B6D"/>
    <w:rsid w:val="007F4E26"/>
    <w:rsid w:val="007F5147"/>
    <w:rsid w:val="007F5EB9"/>
    <w:rsid w:val="007F7005"/>
    <w:rsid w:val="007F754D"/>
    <w:rsid w:val="007F7A90"/>
    <w:rsid w:val="008003DB"/>
    <w:rsid w:val="008006D4"/>
    <w:rsid w:val="00801541"/>
    <w:rsid w:val="00802435"/>
    <w:rsid w:val="00802A46"/>
    <w:rsid w:val="00802A5E"/>
    <w:rsid w:val="00805E1C"/>
    <w:rsid w:val="00811AFB"/>
    <w:rsid w:val="00812C31"/>
    <w:rsid w:val="00813121"/>
    <w:rsid w:val="008145EE"/>
    <w:rsid w:val="008148B5"/>
    <w:rsid w:val="008171D4"/>
    <w:rsid w:val="00820126"/>
    <w:rsid w:val="008223F2"/>
    <w:rsid w:val="0082260F"/>
    <w:rsid w:val="00823740"/>
    <w:rsid w:val="008238B4"/>
    <w:rsid w:val="00825A77"/>
    <w:rsid w:val="00827A88"/>
    <w:rsid w:val="00827CD4"/>
    <w:rsid w:val="00832448"/>
    <w:rsid w:val="00832D57"/>
    <w:rsid w:val="00842D1E"/>
    <w:rsid w:val="008458EA"/>
    <w:rsid w:val="008474C1"/>
    <w:rsid w:val="0084756F"/>
    <w:rsid w:val="00853243"/>
    <w:rsid w:val="0085790A"/>
    <w:rsid w:val="00863814"/>
    <w:rsid w:val="00865971"/>
    <w:rsid w:val="00874D50"/>
    <w:rsid w:val="008757D3"/>
    <w:rsid w:val="00876645"/>
    <w:rsid w:val="00883D88"/>
    <w:rsid w:val="00883FFE"/>
    <w:rsid w:val="008860D5"/>
    <w:rsid w:val="008867B6"/>
    <w:rsid w:val="008878FE"/>
    <w:rsid w:val="00893837"/>
    <w:rsid w:val="00894449"/>
    <w:rsid w:val="008A365A"/>
    <w:rsid w:val="008A55F3"/>
    <w:rsid w:val="008A5869"/>
    <w:rsid w:val="008A5B6B"/>
    <w:rsid w:val="008A68F3"/>
    <w:rsid w:val="008B463D"/>
    <w:rsid w:val="008C2C1B"/>
    <w:rsid w:val="008C4AC6"/>
    <w:rsid w:val="008D6E68"/>
    <w:rsid w:val="008E00CD"/>
    <w:rsid w:val="008E6001"/>
    <w:rsid w:val="008F0C48"/>
    <w:rsid w:val="008F167E"/>
    <w:rsid w:val="008F190A"/>
    <w:rsid w:val="008F48E1"/>
    <w:rsid w:val="00901E11"/>
    <w:rsid w:val="0090266A"/>
    <w:rsid w:val="00903AA6"/>
    <w:rsid w:val="00904C6B"/>
    <w:rsid w:val="00904FD5"/>
    <w:rsid w:val="00905364"/>
    <w:rsid w:val="00907BFE"/>
    <w:rsid w:val="00913831"/>
    <w:rsid w:val="0091502C"/>
    <w:rsid w:val="009167C0"/>
    <w:rsid w:val="009167F4"/>
    <w:rsid w:val="00920E29"/>
    <w:rsid w:val="009220DE"/>
    <w:rsid w:val="00922D86"/>
    <w:rsid w:val="00924BBB"/>
    <w:rsid w:val="0093350C"/>
    <w:rsid w:val="009478E8"/>
    <w:rsid w:val="00947B4C"/>
    <w:rsid w:val="009501CF"/>
    <w:rsid w:val="0095370F"/>
    <w:rsid w:val="0095693E"/>
    <w:rsid w:val="009569B2"/>
    <w:rsid w:val="00956B4E"/>
    <w:rsid w:val="00960C94"/>
    <w:rsid w:val="00961111"/>
    <w:rsid w:val="00963732"/>
    <w:rsid w:val="00967338"/>
    <w:rsid w:val="00972F38"/>
    <w:rsid w:val="00974D13"/>
    <w:rsid w:val="00976322"/>
    <w:rsid w:val="00976C63"/>
    <w:rsid w:val="00984810"/>
    <w:rsid w:val="00985D3F"/>
    <w:rsid w:val="00987DCF"/>
    <w:rsid w:val="00990F10"/>
    <w:rsid w:val="00992A77"/>
    <w:rsid w:val="00994049"/>
    <w:rsid w:val="009A2EA3"/>
    <w:rsid w:val="009A6E8B"/>
    <w:rsid w:val="009A7EA6"/>
    <w:rsid w:val="009B008B"/>
    <w:rsid w:val="009B02EE"/>
    <w:rsid w:val="009B2057"/>
    <w:rsid w:val="009B3D71"/>
    <w:rsid w:val="009B4955"/>
    <w:rsid w:val="009B72F6"/>
    <w:rsid w:val="009C3ECE"/>
    <w:rsid w:val="009D0C8A"/>
    <w:rsid w:val="009E0C45"/>
    <w:rsid w:val="009E102E"/>
    <w:rsid w:val="009E108B"/>
    <w:rsid w:val="009E4E5A"/>
    <w:rsid w:val="009E506C"/>
    <w:rsid w:val="009E606E"/>
    <w:rsid w:val="009F1D1D"/>
    <w:rsid w:val="009F7618"/>
    <w:rsid w:val="00A0243F"/>
    <w:rsid w:val="00A05055"/>
    <w:rsid w:val="00A074B2"/>
    <w:rsid w:val="00A11EF6"/>
    <w:rsid w:val="00A140ED"/>
    <w:rsid w:val="00A14F03"/>
    <w:rsid w:val="00A21ED9"/>
    <w:rsid w:val="00A22A5F"/>
    <w:rsid w:val="00A2403C"/>
    <w:rsid w:val="00A246C4"/>
    <w:rsid w:val="00A26A2E"/>
    <w:rsid w:val="00A301E7"/>
    <w:rsid w:val="00A30228"/>
    <w:rsid w:val="00A30367"/>
    <w:rsid w:val="00A3225C"/>
    <w:rsid w:val="00A32516"/>
    <w:rsid w:val="00A3313A"/>
    <w:rsid w:val="00A34675"/>
    <w:rsid w:val="00A34B23"/>
    <w:rsid w:val="00A35018"/>
    <w:rsid w:val="00A35648"/>
    <w:rsid w:val="00A4109B"/>
    <w:rsid w:val="00A41CE7"/>
    <w:rsid w:val="00A43258"/>
    <w:rsid w:val="00A43AE7"/>
    <w:rsid w:val="00A4504E"/>
    <w:rsid w:val="00A5120E"/>
    <w:rsid w:val="00A60A46"/>
    <w:rsid w:val="00A6384E"/>
    <w:rsid w:val="00A70E25"/>
    <w:rsid w:val="00A81249"/>
    <w:rsid w:val="00A8141F"/>
    <w:rsid w:val="00A81430"/>
    <w:rsid w:val="00A82145"/>
    <w:rsid w:val="00A841C4"/>
    <w:rsid w:val="00A90443"/>
    <w:rsid w:val="00AA28F6"/>
    <w:rsid w:val="00AA564C"/>
    <w:rsid w:val="00AA5BF4"/>
    <w:rsid w:val="00AC24D8"/>
    <w:rsid w:val="00AC431F"/>
    <w:rsid w:val="00AC61B2"/>
    <w:rsid w:val="00AC6E1F"/>
    <w:rsid w:val="00AC752F"/>
    <w:rsid w:val="00AC78FA"/>
    <w:rsid w:val="00AD2555"/>
    <w:rsid w:val="00AD44AC"/>
    <w:rsid w:val="00AD46DA"/>
    <w:rsid w:val="00AD675D"/>
    <w:rsid w:val="00AD6B2C"/>
    <w:rsid w:val="00AD7046"/>
    <w:rsid w:val="00AE00CE"/>
    <w:rsid w:val="00AE4EC7"/>
    <w:rsid w:val="00AE657A"/>
    <w:rsid w:val="00AF2475"/>
    <w:rsid w:val="00B01BDD"/>
    <w:rsid w:val="00B03081"/>
    <w:rsid w:val="00B030CF"/>
    <w:rsid w:val="00B0519E"/>
    <w:rsid w:val="00B059D2"/>
    <w:rsid w:val="00B1219E"/>
    <w:rsid w:val="00B12DF9"/>
    <w:rsid w:val="00B12E1D"/>
    <w:rsid w:val="00B153B1"/>
    <w:rsid w:val="00B25BE7"/>
    <w:rsid w:val="00B26467"/>
    <w:rsid w:val="00B30C31"/>
    <w:rsid w:val="00B32125"/>
    <w:rsid w:val="00B32550"/>
    <w:rsid w:val="00B33217"/>
    <w:rsid w:val="00B33937"/>
    <w:rsid w:val="00B34FFB"/>
    <w:rsid w:val="00B372B0"/>
    <w:rsid w:val="00B43D9F"/>
    <w:rsid w:val="00B45C34"/>
    <w:rsid w:val="00B63A80"/>
    <w:rsid w:val="00B64B5B"/>
    <w:rsid w:val="00B64D74"/>
    <w:rsid w:val="00B65DA7"/>
    <w:rsid w:val="00B65EFD"/>
    <w:rsid w:val="00B65F1E"/>
    <w:rsid w:val="00B66A8D"/>
    <w:rsid w:val="00B6774A"/>
    <w:rsid w:val="00B709EE"/>
    <w:rsid w:val="00B71ACC"/>
    <w:rsid w:val="00B726FB"/>
    <w:rsid w:val="00B7351B"/>
    <w:rsid w:val="00B73726"/>
    <w:rsid w:val="00B74EE5"/>
    <w:rsid w:val="00B77551"/>
    <w:rsid w:val="00B77DB4"/>
    <w:rsid w:val="00B81964"/>
    <w:rsid w:val="00B8224C"/>
    <w:rsid w:val="00B84BDF"/>
    <w:rsid w:val="00B86FE9"/>
    <w:rsid w:val="00B8731B"/>
    <w:rsid w:val="00B93B51"/>
    <w:rsid w:val="00B97DF8"/>
    <w:rsid w:val="00BA07EC"/>
    <w:rsid w:val="00BA187F"/>
    <w:rsid w:val="00BA455D"/>
    <w:rsid w:val="00BA5F3A"/>
    <w:rsid w:val="00BB1425"/>
    <w:rsid w:val="00BB4231"/>
    <w:rsid w:val="00BB7FA9"/>
    <w:rsid w:val="00BC4F3B"/>
    <w:rsid w:val="00BC660F"/>
    <w:rsid w:val="00BD0C63"/>
    <w:rsid w:val="00BD4A2C"/>
    <w:rsid w:val="00BD752D"/>
    <w:rsid w:val="00BE11BA"/>
    <w:rsid w:val="00BE1283"/>
    <w:rsid w:val="00BE277B"/>
    <w:rsid w:val="00BE4B6F"/>
    <w:rsid w:val="00BE5B80"/>
    <w:rsid w:val="00BE6B4F"/>
    <w:rsid w:val="00BE7F1F"/>
    <w:rsid w:val="00BF1D14"/>
    <w:rsid w:val="00BF3F5F"/>
    <w:rsid w:val="00BF47FF"/>
    <w:rsid w:val="00BF5775"/>
    <w:rsid w:val="00BF74EB"/>
    <w:rsid w:val="00C01A30"/>
    <w:rsid w:val="00C02DDF"/>
    <w:rsid w:val="00C0472D"/>
    <w:rsid w:val="00C04B03"/>
    <w:rsid w:val="00C057B5"/>
    <w:rsid w:val="00C063FF"/>
    <w:rsid w:val="00C06E8E"/>
    <w:rsid w:val="00C105EE"/>
    <w:rsid w:val="00C11B0E"/>
    <w:rsid w:val="00C11FBE"/>
    <w:rsid w:val="00C1399D"/>
    <w:rsid w:val="00C14ADA"/>
    <w:rsid w:val="00C207A7"/>
    <w:rsid w:val="00C21B11"/>
    <w:rsid w:val="00C221A5"/>
    <w:rsid w:val="00C2259D"/>
    <w:rsid w:val="00C233A8"/>
    <w:rsid w:val="00C23C49"/>
    <w:rsid w:val="00C27281"/>
    <w:rsid w:val="00C35A2E"/>
    <w:rsid w:val="00C4163B"/>
    <w:rsid w:val="00C41DF9"/>
    <w:rsid w:val="00C4224C"/>
    <w:rsid w:val="00C42C55"/>
    <w:rsid w:val="00C45BB0"/>
    <w:rsid w:val="00C45BE8"/>
    <w:rsid w:val="00C505B8"/>
    <w:rsid w:val="00C508CE"/>
    <w:rsid w:val="00C52250"/>
    <w:rsid w:val="00C53A7F"/>
    <w:rsid w:val="00C54C9A"/>
    <w:rsid w:val="00C57F59"/>
    <w:rsid w:val="00C7076B"/>
    <w:rsid w:val="00C70E35"/>
    <w:rsid w:val="00C71138"/>
    <w:rsid w:val="00C727ED"/>
    <w:rsid w:val="00C74871"/>
    <w:rsid w:val="00C8283E"/>
    <w:rsid w:val="00C9081E"/>
    <w:rsid w:val="00C91516"/>
    <w:rsid w:val="00C91717"/>
    <w:rsid w:val="00C94579"/>
    <w:rsid w:val="00C96233"/>
    <w:rsid w:val="00C97973"/>
    <w:rsid w:val="00CA148A"/>
    <w:rsid w:val="00CA7FE4"/>
    <w:rsid w:val="00CB08C2"/>
    <w:rsid w:val="00CB224F"/>
    <w:rsid w:val="00CC0E41"/>
    <w:rsid w:val="00CC1413"/>
    <w:rsid w:val="00CC3944"/>
    <w:rsid w:val="00CC5A87"/>
    <w:rsid w:val="00CD3D88"/>
    <w:rsid w:val="00CE6AA8"/>
    <w:rsid w:val="00CF23C4"/>
    <w:rsid w:val="00CF4486"/>
    <w:rsid w:val="00D014C5"/>
    <w:rsid w:val="00D04EA8"/>
    <w:rsid w:val="00D0592A"/>
    <w:rsid w:val="00D06DA6"/>
    <w:rsid w:val="00D07099"/>
    <w:rsid w:val="00D0725C"/>
    <w:rsid w:val="00D10347"/>
    <w:rsid w:val="00D1132A"/>
    <w:rsid w:val="00D14E56"/>
    <w:rsid w:val="00D15E36"/>
    <w:rsid w:val="00D20B00"/>
    <w:rsid w:val="00D26629"/>
    <w:rsid w:val="00D43E1D"/>
    <w:rsid w:val="00D44D93"/>
    <w:rsid w:val="00D46123"/>
    <w:rsid w:val="00D475E1"/>
    <w:rsid w:val="00D47B89"/>
    <w:rsid w:val="00D54DDD"/>
    <w:rsid w:val="00D54F13"/>
    <w:rsid w:val="00D600AF"/>
    <w:rsid w:val="00D654D2"/>
    <w:rsid w:val="00D66952"/>
    <w:rsid w:val="00D676DF"/>
    <w:rsid w:val="00D727CC"/>
    <w:rsid w:val="00D73BFA"/>
    <w:rsid w:val="00D766EF"/>
    <w:rsid w:val="00D80418"/>
    <w:rsid w:val="00D80494"/>
    <w:rsid w:val="00D814D4"/>
    <w:rsid w:val="00D82E67"/>
    <w:rsid w:val="00D82FF8"/>
    <w:rsid w:val="00D835D4"/>
    <w:rsid w:val="00D84250"/>
    <w:rsid w:val="00D857BE"/>
    <w:rsid w:val="00D85B2D"/>
    <w:rsid w:val="00D86680"/>
    <w:rsid w:val="00D9033C"/>
    <w:rsid w:val="00D907A6"/>
    <w:rsid w:val="00D93B3D"/>
    <w:rsid w:val="00DA031E"/>
    <w:rsid w:val="00DA4E2E"/>
    <w:rsid w:val="00DA6A68"/>
    <w:rsid w:val="00DA7248"/>
    <w:rsid w:val="00DA74D8"/>
    <w:rsid w:val="00DB08FA"/>
    <w:rsid w:val="00DB2D2F"/>
    <w:rsid w:val="00DB57F4"/>
    <w:rsid w:val="00DB5BDF"/>
    <w:rsid w:val="00DC556F"/>
    <w:rsid w:val="00DD0D09"/>
    <w:rsid w:val="00DD3544"/>
    <w:rsid w:val="00DD3576"/>
    <w:rsid w:val="00DD3A84"/>
    <w:rsid w:val="00DD54F3"/>
    <w:rsid w:val="00DD6BFB"/>
    <w:rsid w:val="00DD77D4"/>
    <w:rsid w:val="00DD7DA0"/>
    <w:rsid w:val="00DE1359"/>
    <w:rsid w:val="00DE50C4"/>
    <w:rsid w:val="00DF2AA4"/>
    <w:rsid w:val="00DF2F52"/>
    <w:rsid w:val="00DF3A88"/>
    <w:rsid w:val="00DF40EC"/>
    <w:rsid w:val="00E043FD"/>
    <w:rsid w:val="00E160F9"/>
    <w:rsid w:val="00E20E75"/>
    <w:rsid w:val="00E22120"/>
    <w:rsid w:val="00E23F4B"/>
    <w:rsid w:val="00E264A7"/>
    <w:rsid w:val="00E3011B"/>
    <w:rsid w:val="00E317FB"/>
    <w:rsid w:val="00E42BC7"/>
    <w:rsid w:val="00E43A7B"/>
    <w:rsid w:val="00E46329"/>
    <w:rsid w:val="00E4747A"/>
    <w:rsid w:val="00E51629"/>
    <w:rsid w:val="00E526DC"/>
    <w:rsid w:val="00E52DB6"/>
    <w:rsid w:val="00E54923"/>
    <w:rsid w:val="00E56946"/>
    <w:rsid w:val="00E56E15"/>
    <w:rsid w:val="00E5754C"/>
    <w:rsid w:val="00E60804"/>
    <w:rsid w:val="00E60F03"/>
    <w:rsid w:val="00E620EA"/>
    <w:rsid w:val="00E637F2"/>
    <w:rsid w:val="00E643FD"/>
    <w:rsid w:val="00E6568D"/>
    <w:rsid w:val="00E66A75"/>
    <w:rsid w:val="00E66DF4"/>
    <w:rsid w:val="00E6732A"/>
    <w:rsid w:val="00E677FB"/>
    <w:rsid w:val="00E74DE7"/>
    <w:rsid w:val="00E75962"/>
    <w:rsid w:val="00E817CD"/>
    <w:rsid w:val="00E84D61"/>
    <w:rsid w:val="00E85378"/>
    <w:rsid w:val="00E86641"/>
    <w:rsid w:val="00E86E99"/>
    <w:rsid w:val="00E8746B"/>
    <w:rsid w:val="00E9038A"/>
    <w:rsid w:val="00E937EF"/>
    <w:rsid w:val="00E94785"/>
    <w:rsid w:val="00E969B1"/>
    <w:rsid w:val="00EA00BC"/>
    <w:rsid w:val="00EB1B94"/>
    <w:rsid w:val="00EB328E"/>
    <w:rsid w:val="00EB3F9E"/>
    <w:rsid w:val="00EB5DF8"/>
    <w:rsid w:val="00EB6192"/>
    <w:rsid w:val="00EB77F0"/>
    <w:rsid w:val="00ED0117"/>
    <w:rsid w:val="00ED2BC6"/>
    <w:rsid w:val="00ED3454"/>
    <w:rsid w:val="00ED3D2E"/>
    <w:rsid w:val="00EE06CE"/>
    <w:rsid w:val="00EE329D"/>
    <w:rsid w:val="00EE49BB"/>
    <w:rsid w:val="00EE7E40"/>
    <w:rsid w:val="00EF267B"/>
    <w:rsid w:val="00EF3A72"/>
    <w:rsid w:val="00F01863"/>
    <w:rsid w:val="00F0388B"/>
    <w:rsid w:val="00F04A4E"/>
    <w:rsid w:val="00F10EE1"/>
    <w:rsid w:val="00F11045"/>
    <w:rsid w:val="00F220BC"/>
    <w:rsid w:val="00F23015"/>
    <w:rsid w:val="00F24A49"/>
    <w:rsid w:val="00F24ED0"/>
    <w:rsid w:val="00F25BEE"/>
    <w:rsid w:val="00F34258"/>
    <w:rsid w:val="00F366A1"/>
    <w:rsid w:val="00F44EF5"/>
    <w:rsid w:val="00F50D0E"/>
    <w:rsid w:val="00F54F9A"/>
    <w:rsid w:val="00F54FAF"/>
    <w:rsid w:val="00F57E8F"/>
    <w:rsid w:val="00F60063"/>
    <w:rsid w:val="00F60B16"/>
    <w:rsid w:val="00F6291C"/>
    <w:rsid w:val="00F63AB5"/>
    <w:rsid w:val="00F64498"/>
    <w:rsid w:val="00F66DE6"/>
    <w:rsid w:val="00F67B2A"/>
    <w:rsid w:val="00F72C51"/>
    <w:rsid w:val="00F73899"/>
    <w:rsid w:val="00F7433B"/>
    <w:rsid w:val="00F76127"/>
    <w:rsid w:val="00F84D3A"/>
    <w:rsid w:val="00F875FA"/>
    <w:rsid w:val="00F93A1E"/>
    <w:rsid w:val="00FA01C0"/>
    <w:rsid w:val="00FA4870"/>
    <w:rsid w:val="00FA487E"/>
    <w:rsid w:val="00FA4925"/>
    <w:rsid w:val="00FA7599"/>
    <w:rsid w:val="00FB1100"/>
    <w:rsid w:val="00FC1D31"/>
    <w:rsid w:val="00FC3481"/>
    <w:rsid w:val="00FC3BDC"/>
    <w:rsid w:val="00FC5B8C"/>
    <w:rsid w:val="00FC6BC4"/>
    <w:rsid w:val="00FD0D8A"/>
    <w:rsid w:val="00FF6062"/>
    <w:rsid w:val="00FF6202"/>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2D5AA8-C617-44D8-978B-0050FF5A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78"/>
    <w:pPr>
      <w:widowControl w:val="0"/>
      <w:tabs>
        <w:tab w:val="left" w:pos="284"/>
      </w:tabs>
      <w:jc w:val="both"/>
    </w:pPr>
    <w:rPr>
      <w:sz w:val="24"/>
      <w:szCs w:val="24"/>
      <w:lang w:eastAsia="tr-TR"/>
    </w:rPr>
  </w:style>
  <w:style w:type="paragraph" w:styleId="Heading1">
    <w:name w:val="heading 1"/>
    <w:basedOn w:val="Normal"/>
    <w:next w:val="Normal"/>
    <w:link w:val="Heading1Char"/>
    <w:uiPriority w:val="99"/>
    <w:qFormat/>
    <w:rsid w:val="00E85378"/>
    <w:pPr>
      <w:outlineLvl w:val="0"/>
    </w:pPr>
    <w:rPr>
      <w:b/>
      <w:bCs/>
    </w:rPr>
  </w:style>
  <w:style w:type="paragraph" w:styleId="Heading2">
    <w:name w:val="heading 2"/>
    <w:basedOn w:val="Normal"/>
    <w:next w:val="Normal"/>
    <w:link w:val="Heading2Char"/>
    <w:uiPriority w:val="99"/>
    <w:qFormat/>
    <w:rsid w:val="00E85378"/>
    <w:pPr>
      <w:outlineLvl w:val="1"/>
    </w:pPr>
    <w:rPr>
      <w:b/>
      <w:bCs/>
      <w:i/>
      <w:iCs/>
    </w:rPr>
  </w:style>
  <w:style w:type="paragraph" w:styleId="Heading3">
    <w:name w:val="heading 3"/>
    <w:basedOn w:val="Normal"/>
    <w:next w:val="Normal"/>
    <w:link w:val="Heading3Char"/>
    <w:uiPriority w:val="99"/>
    <w:qFormat/>
    <w:rsid w:val="00E85378"/>
    <w:pPr>
      <w:outlineLvl w:val="2"/>
    </w:pPr>
    <w:rPr>
      <w:u w:val="single"/>
    </w:rPr>
  </w:style>
  <w:style w:type="paragraph" w:styleId="Heading4">
    <w:name w:val="heading 4"/>
    <w:basedOn w:val="Normal"/>
    <w:next w:val="Normal"/>
    <w:link w:val="Heading4Char"/>
    <w:uiPriority w:val="99"/>
    <w:qFormat/>
    <w:rsid w:val="00E85378"/>
    <w:pPr>
      <w:outlineLvl w:val="3"/>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5378"/>
    <w:rPr>
      <w:rFonts w:eastAsia="Times New Roman"/>
      <w:b/>
      <w:bCs/>
      <w:sz w:val="28"/>
      <w:szCs w:val="28"/>
      <w:lang w:val="en-US"/>
    </w:rPr>
  </w:style>
  <w:style w:type="character" w:customStyle="1" w:styleId="Heading2Char">
    <w:name w:val="Heading 2 Char"/>
    <w:link w:val="Heading2"/>
    <w:uiPriority w:val="99"/>
    <w:locked/>
    <w:rsid w:val="00E85378"/>
    <w:rPr>
      <w:rFonts w:eastAsia="Times New Roman"/>
      <w:b/>
      <w:bCs/>
      <w:i/>
      <w:iCs/>
      <w:sz w:val="26"/>
      <w:szCs w:val="26"/>
      <w:lang w:val="en-US"/>
    </w:rPr>
  </w:style>
  <w:style w:type="character" w:customStyle="1" w:styleId="Heading3Char">
    <w:name w:val="Heading 3 Char"/>
    <w:link w:val="Heading3"/>
    <w:uiPriority w:val="99"/>
    <w:locked/>
    <w:rsid w:val="00E85378"/>
    <w:rPr>
      <w:rFonts w:eastAsia="Times New Roman"/>
      <w:u w:val="single"/>
      <w:lang w:val="en-US"/>
    </w:rPr>
  </w:style>
  <w:style w:type="character" w:customStyle="1" w:styleId="Heading4Char">
    <w:name w:val="Heading 4 Char"/>
    <w:link w:val="Heading4"/>
    <w:uiPriority w:val="99"/>
    <w:locked/>
    <w:rsid w:val="00E85378"/>
    <w:rPr>
      <w:rFonts w:eastAsia="Times New Roman"/>
      <w:i/>
      <w:iCs/>
      <w:color w:val="000000"/>
      <w:lang w:val="en-US"/>
    </w:rPr>
  </w:style>
  <w:style w:type="paragraph" w:customStyle="1" w:styleId="Default">
    <w:name w:val="Default"/>
    <w:uiPriority w:val="99"/>
    <w:rsid w:val="003A767A"/>
    <w:pPr>
      <w:widowControl w:val="0"/>
      <w:autoSpaceDE w:val="0"/>
      <w:autoSpaceDN w:val="0"/>
      <w:adjustRightInd w:val="0"/>
    </w:pPr>
    <w:rPr>
      <w:rFonts w:ascii="Times-New-Roman,Bold" w:hAnsi="Times-New-Roman,Bold" w:cs="Times-New-Roman,Bold"/>
      <w:color w:val="000000"/>
      <w:sz w:val="24"/>
      <w:szCs w:val="24"/>
      <w:lang w:val="tr-TR" w:eastAsia="tr-TR"/>
    </w:rPr>
  </w:style>
  <w:style w:type="paragraph" w:customStyle="1" w:styleId="CM10">
    <w:name w:val="CM10"/>
    <w:basedOn w:val="Default"/>
    <w:next w:val="Default"/>
    <w:uiPriority w:val="99"/>
    <w:rsid w:val="003A767A"/>
    <w:rPr>
      <w:color w:val="auto"/>
    </w:rPr>
  </w:style>
  <w:style w:type="paragraph" w:styleId="ListParagraph">
    <w:name w:val="List Paragraph"/>
    <w:basedOn w:val="Normal"/>
    <w:uiPriority w:val="99"/>
    <w:qFormat/>
    <w:rsid w:val="003A767A"/>
    <w:pPr>
      <w:ind w:left="720"/>
    </w:pPr>
  </w:style>
  <w:style w:type="paragraph" w:styleId="Header">
    <w:name w:val="header"/>
    <w:basedOn w:val="Normal"/>
    <w:link w:val="HeaderChar"/>
    <w:uiPriority w:val="99"/>
    <w:rsid w:val="00D014C5"/>
    <w:pPr>
      <w:tabs>
        <w:tab w:val="center" w:pos="4536"/>
        <w:tab w:val="right" w:pos="9072"/>
      </w:tabs>
    </w:pPr>
  </w:style>
  <w:style w:type="character" w:customStyle="1" w:styleId="HeaderChar">
    <w:name w:val="Header Char"/>
    <w:basedOn w:val="DefaultParagraphFont"/>
    <w:link w:val="Header"/>
    <w:uiPriority w:val="99"/>
    <w:locked/>
    <w:rsid w:val="00D014C5"/>
  </w:style>
  <w:style w:type="paragraph" w:styleId="Footer">
    <w:name w:val="footer"/>
    <w:basedOn w:val="Normal"/>
    <w:link w:val="FooterChar"/>
    <w:uiPriority w:val="99"/>
    <w:rsid w:val="00D014C5"/>
    <w:pPr>
      <w:tabs>
        <w:tab w:val="center" w:pos="4536"/>
        <w:tab w:val="right" w:pos="9072"/>
      </w:tabs>
    </w:pPr>
  </w:style>
  <w:style w:type="character" w:customStyle="1" w:styleId="FooterChar">
    <w:name w:val="Footer Char"/>
    <w:basedOn w:val="DefaultParagraphFont"/>
    <w:link w:val="Footer"/>
    <w:uiPriority w:val="99"/>
    <w:locked/>
    <w:rsid w:val="00D014C5"/>
  </w:style>
  <w:style w:type="table" w:styleId="TableGrid">
    <w:name w:val="Table Grid"/>
    <w:basedOn w:val="TableNormal"/>
    <w:uiPriority w:val="99"/>
    <w:rsid w:val="00636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0388B"/>
    <w:rPr>
      <w:rFonts w:ascii="Tahoma" w:hAnsi="Tahoma" w:cs="Tahoma"/>
      <w:sz w:val="16"/>
      <w:szCs w:val="16"/>
    </w:rPr>
  </w:style>
  <w:style w:type="character" w:customStyle="1" w:styleId="BalloonTextChar">
    <w:name w:val="Balloon Text Char"/>
    <w:link w:val="BalloonText"/>
    <w:uiPriority w:val="99"/>
    <w:semiHidden/>
    <w:locked/>
    <w:rsid w:val="00F0388B"/>
    <w:rPr>
      <w:rFonts w:ascii="Tahoma" w:hAnsi="Tahoma" w:cs="Tahoma"/>
      <w:sz w:val="16"/>
      <w:szCs w:val="16"/>
    </w:rPr>
  </w:style>
  <w:style w:type="character" w:customStyle="1" w:styleId="apple-style-span">
    <w:name w:val="apple-style-span"/>
    <w:uiPriority w:val="99"/>
    <w:rsid w:val="00DD7DA0"/>
  </w:style>
  <w:style w:type="character" w:styleId="PageNumber">
    <w:name w:val="page number"/>
    <w:basedOn w:val="DefaultParagraphFont"/>
    <w:uiPriority w:val="99"/>
    <w:rsid w:val="00DD7DA0"/>
  </w:style>
  <w:style w:type="character" w:styleId="Hyperlink">
    <w:name w:val="Hyperlink"/>
    <w:uiPriority w:val="99"/>
    <w:rsid w:val="0076137A"/>
    <w:rPr>
      <w:color w:val="0000FF"/>
      <w:u w:val="single"/>
    </w:rPr>
  </w:style>
  <w:style w:type="character" w:customStyle="1" w:styleId="ft">
    <w:name w:val="ft"/>
    <w:basedOn w:val="DefaultParagraphFont"/>
    <w:uiPriority w:val="99"/>
    <w:rsid w:val="00364E89"/>
  </w:style>
  <w:style w:type="character" w:customStyle="1" w:styleId="apple-converted-space">
    <w:name w:val="apple-converted-space"/>
    <w:basedOn w:val="DefaultParagraphFont"/>
    <w:uiPriority w:val="99"/>
    <w:rsid w:val="00364E89"/>
  </w:style>
  <w:style w:type="character" w:styleId="Emphasis">
    <w:name w:val="Emphasis"/>
    <w:uiPriority w:val="99"/>
    <w:qFormat/>
    <w:rsid w:val="00364E89"/>
    <w:rPr>
      <w:i/>
      <w:iCs/>
    </w:rPr>
  </w:style>
  <w:style w:type="character" w:customStyle="1" w:styleId="talics">
    <w:name w:val="ıtalics"/>
    <w:basedOn w:val="DefaultParagraphFont"/>
    <w:uiPriority w:val="99"/>
    <w:rsid w:val="00FC3BDC"/>
  </w:style>
  <w:style w:type="character" w:customStyle="1" w:styleId="st1">
    <w:name w:val="st1"/>
    <w:basedOn w:val="DefaultParagraphFont"/>
    <w:uiPriority w:val="99"/>
    <w:rsid w:val="002F0FB4"/>
  </w:style>
  <w:style w:type="paragraph" w:styleId="DocumentMap">
    <w:name w:val="Document Map"/>
    <w:basedOn w:val="Normal"/>
    <w:link w:val="DocumentMapChar"/>
    <w:uiPriority w:val="99"/>
    <w:semiHidden/>
    <w:rsid w:val="004E3341"/>
    <w:rPr>
      <w:rFonts w:ascii="Tahoma" w:hAnsi="Tahoma" w:cs="Tahoma"/>
      <w:sz w:val="16"/>
      <w:szCs w:val="16"/>
    </w:rPr>
  </w:style>
  <w:style w:type="character" w:customStyle="1" w:styleId="DocumentMapChar">
    <w:name w:val="Document Map Char"/>
    <w:link w:val="DocumentMap"/>
    <w:uiPriority w:val="99"/>
    <w:semiHidden/>
    <w:locked/>
    <w:rsid w:val="004E3341"/>
    <w:rPr>
      <w:rFonts w:ascii="Tahoma" w:hAnsi="Tahoma" w:cs="Tahoma"/>
      <w:sz w:val="16"/>
      <w:szCs w:val="16"/>
      <w:lang w:val="en-US"/>
    </w:rPr>
  </w:style>
  <w:style w:type="paragraph" w:customStyle="1" w:styleId="ListParagraph1">
    <w:name w:val="List Paragraph1"/>
    <w:basedOn w:val="Normal"/>
    <w:uiPriority w:val="99"/>
    <w:rsid w:val="003C510E"/>
    <w:pPr>
      <w:widowControl/>
      <w:tabs>
        <w:tab w:val="clear" w:pos="284"/>
      </w:tabs>
      <w:spacing w:after="200" w:line="276" w:lineRule="auto"/>
      <w:ind w:left="720"/>
      <w:jc w:val="left"/>
    </w:pPr>
    <w:rPr>
      <w:rFonts w:ascii="Calibri" w:hAnsi="Calibri" w:cs="Calibri"/>
      <w:sz w:val="22"/>
      <w:szCs w:val="22"/>
      <w:lang w:eastAsia="en-US"/>
    </w:rPr>
  </w:style>
  <w:style w:type="character" w:customStyle="1" w:styleId="f">
    <w:name w:val="f"/>
    <w:basedOn w:val="DefaultParagraphFont"/>
    <w:uiPriority w:val="99"/>
    <w:rsid w:val="00842D1E"/>
  </w:style>
  <w:style w:type="character" w:styleId="CommentReference">
    <w:name w:val="annotation reference"/>
    <w:uiPriority w:val="99"/>
    <w:semiHidden/>
    <w:rsid w:val="00FB1100"/>
    <w:rPr>
      <w:sz w:val="16"/>
      <w:szCs w:val="16"/>
    </w:rPr>
  </w:style>
  <w:style w:type="paragraph" w:styleId="CommentText">
    <w:name w:val="annotation text"/>
    <w:basedOn w:val="Normal"/>
    <w:link w:val="CommentTextChar"/>
    <w:uiPriority w:val="99"/>
    <w:semiHidden/>
    <w:rsid w:val="00FB1100"/>
    <w:rPr>
      <w:sz w:val="20"/>
      <w:szCs w:val="20"/>
    </w:rPr>
  </w:style>
  <w:style w:type="character" w:customStyle="1" w:styleId="CommentTextChar">
    <w:name w:val="Comment Text Char"/>
    <w:link w:val="CommentText"/>
    <w:uiPriority w:val="99"/>
    <w:semiHidden/>
    <w:locked/>
    <w:rsid w:val="00FB1100"/>
    <w:rPr>
      <w:sz w:val="20"/>
      <w:szCs w:val="20"/>
      <w:lang w:val="en-US"/>
    </w:rPr>
  </w:style>
  <w:style w:type="paragraph" w:styleId="CommentSubject">
    <w:name w:val="annotation subject"/>
    <w:basedOn w:val="CommentText"/>
    <w:next w:val="CommentText"/>
    <w:link w:val="CommentSubjectChar"/>
    <w:uiPriority w:val="99"/>
    <w:semiHidden/>
    <w:rsid w:val="00FB1100"/>
    <w:rPr>
      <w:b/>
      <w:bCs/>
    </w:rPr>
  </w:style>
  <w:style w:type="character" w:customStyle="1" w:styleId="CommentSubjectChar">
    <w:name w:val="Comment Subject Char"/>
    <w:link w:val="CommentSubject"/>
    <w:uiPriority w:val="99"/>
    <w:semiHidden/>
    <w:locked/>
    <w:rsid w:val="00FB1100"/>
    <w:rPr>
      <w:b/>
      <w:bCs/>
      <w:sz w:val="20"/>
      <w:szCs w:val="20"/>
      <w:lang w:val="en-US"/>
    </w:rPr>
  </w:style>
  <w:style w:type="paragraph" w:styleId="NormalWeb">
    <w:name w:val="Normal (Web)"/>
    <w:basedOn w:val="Normal"/>
    <w:uiPriority w:val="99"/>
    <w:semiHidden/>
    <w:rsid w:val="0084756F"/>
    <w:pPr>
      <w:widowControl/>
      <w:tabs>
        <w:tab w:val="clear" w:pos="284"/>
      </w:tabs>
      <w:spacing w:before="100" w:beforeAutospacing="1" w:after="100" w:afterAutospacing="1"/>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57677">
      <w:marLeft w:val="0"/>
      <w:marRight w:val="0"/>
      <w:marTop w:val="0"/>
      <w:marBottom w:val="0"/>
      <w:divBdr>
        <w:top w:val="none" w:sz="0" w:space="0" w:color="auto"/>
        <w:left w:val="none" w:sz="0" w:space="0" w:color="auto"/>
        <w:bottom w:val="none" w:sz="0" w:space="0" w:color="auto"/>
        <w:right w:val="none" w:sz="0" w:space="0" w:color="auto"/>
      </w:divBdr>
    </w:div>
    <w:div w:id="782457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Deva Holding A.S.</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Sandro</cp:lastModifiedBy>
  <cp:revision>2</cp:revision>
  <cp:lastPrinted>2021-06-08T07:43:00Z</cp:lastPrinted>
  <dcterms:created xsi:type="dcterms:W3CDTF">2021-11-18T10:30:00Z</dcterms:created>
  <dcterms:modified xsi:type="dcterms:W3CDTF">2021-11-18T10:30:00Z</dcterms:modified>
</cp:coreProperties>
</file>