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22" w:rsidRPr="008325B6" w:rsidRDefault="008325B6" w:rsidP="008325B6">
      <w:pPr>
        <w:autoSpaceDE w:val="0"/>
        <w:autoSpaceDN w:val="0"/>
        <w:adjustRightInd w:val="0"/>
        <w:spacing w:after="0" w:line="240" w:lineRule="auto"/>
        <w:jc w:val="center"/>
        <w:rPr>
          <w:rFonts w:ascii="FrutigerLTStd-Bold" w:hAnsi="FrutigerLTStd-Bold" w:cs="FrutigerLTStd-Bold"/>
          <w:b/>
          <w:bCs/>
          <w:sz w:val="32"/>
          <w:szCs w:val="32"/>
        </w:rPr>
      </w:pPr>
      <w:bookmarkStart w:id="0" w:name="_GoBack"/>
      <w:bookmarkEnd w:id="0"/>
      <w:proofErr w:type="spellStart"/>
      <w:r w:rsidRPr="008325B6">
        <w:rPr>
          <w:rFonts w:ascii="Sylfaen" w:hAnsi="Sylfaen" w:cs="Sylfaen"/>
          <w:b/>
          <w:bCs/>
          <w:sz w:val="32"/>
          <w:szCs w:val="32"/>
        </w:rPr>
        <w:t>ლიოფლორი</w:t>
      </w:r>
      <w:proofErr w:type="spellEnd"/>
      <w:r w:rsidRPr="008325B6">
        <w:rPr>
          <w:rFonts w:ascii="Sylfaen" w:hAnsi="Sylfaen" w:cs="Sylfaen"/>
          <w:b/>
          <w:bCs/>
          <w:sz w:val="32"/>
          <w:szCs w:val="32"/>
        </w:rPr>
        <w:t>®</w:t>
      </w:r>
      <w:r w:rsidRPr="008325B6">
        <w:rPr>
          <w:rFonts w:ascii="FrutigerLTStd-Bold" w:hAnsi="FrutigerLTStd-Bold" w:cs="FrutigerLTStd-Bold"/>
          <w:b/>
          <w:bCs/>
          <w:sz w:val="32"/>
          <w:szCs w:val="32"/>
        </w:rPr>
        <w:t xml:space="preserve"> </w:t>
      </w:r>
      <w:proofErr w:type="spellStart"/>
      <w:r w:rsidRPr="008325B6">
        <w:rPr>
          <w:rFonts w:ascii="Sylfaen" w:hAnsi="Sylfaen" w:cs="Sylfaen"/>
          <w:b/>
          <w:bCs/>
          <w:sz w:val="32"/>
          <w:szCs w:val="32"/>
        </w:rPr>
        <w:t>წვეთები</w:t>
      </w:r>
      <w:proofErr w:type="spellEnd"/>
    </w:p>
    <w:p w:rsidR="002D4422" w:rsidRDefault="002D4422" w:rsidP="002D4422">
      <w:pPr>
        <w:autoSpaceDE w:val="0"/>
        <w:autoSpaceDN w:val="0"/>
        <w:adjustRightInd w:val="0"/>
        <w:spacing w:after="0" w:line="240" w:lineRule="auto"/>
        <w:jc w:val="center"/>
        <w:rPr>
          <w:rFonts w:ascii="FrutigerLTStd-Bold" w:hAnsi="FrutigerLTStd-Bold" w:cs="FrutigerLTStd-Bold"/>
          <w:b/>
          <w:bCs/>
          <w:sz w:val="15"/>
          <w:szCs w:val="15"/>
        </w:rPr>
      </w:pPr>
      <w:r>
        <w:rPr>
          <w:rFonts w:ascii="FrutigerLTStd-Bold" w:hAnsi="FrutigerLTStd-Bold" w:cs="FrutigerLTStd-Bold"/>
          <w:b/>
          <w:bCs/>
          <w:noProof/>
          <w:sz w:val="15"/>
          <w:szCs w:val="15"/>
        </w:rPr>
        <w:drawing>
          <wp:inline distT="0" distB="0" distL="0" distR="0">
            <wp:extent cx="1585913" cy="762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12" cy="78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FC" w:rsidRPr="00E14AFC" w:rsidRDefault="00E14AFC" w:rsidP="002D4422">
      <w:pPr>
        <w:autoSpaceDE w:val="0"/>
        <w:autoSpaceDN w:val="0"/>
        <w:adjustRightInd w:val="0"/>
        <w:spacing w:after="0" w:line="240" w:lineRule="auto"/>
        <w:jc w:val="center"/>
        <w:rPr>
          <w:rFonts w:cs="FrutigerLTStd-Bold"/>
          <w:b/>
          <w:bCs/>
          <w:sz w:val="15"/>
          <w:szCs w:val="15"/>
          <w:lang w:val="ka-GE"/>
        </w:rPr>
      </w:pPr>
      <w:r>
        <w:rPr>
          <w:rFonts w:cs="FrutigerLTStd-Bold"/>
          <w:b/>
          <w:bCs/>
          <w:sz w:val="15"/>
          <w:szCs w:val="15"/>
          <w:lang w:val="ka-GE"/>
        </w:rPr>
        <w:t>საკვები დანამატი</w:t>
      </w:r>
    </w:p>
    <w:p w:rsidR="00E14AFC" w:rsidRDefault="00E14AFC" w:rsidP="002D4422">
      <w:pPr>
        <w:autoSpaceDE w:val="0"/>
        <w:autoSpaceDN w:val="0"/>
        <w:adjustRightInd w:val="0"/>
        <w:spacing w:after="0" w:line="240" w:lineRule="auto"/>
        <w:jc w:val="center"/>
        <w:rPr>
          <w:rFonts w:ascii="FrutigerLTStd-Bold" w:hAnsi="FrutigerLTStd-Bold" w:cs="FrutigerLTStd-Bold"/>
          <w:b/>
          <w:bCs/>
          <w:sz w:val="15"/>
          <w:szCs w:val="15"/>
        </w:rPr>
      </w:pPr>
      <w:r>
        <w:rPr>
          <w:rFonts w:ascii="HelveticaLTStd-BoldCond" w:hAnsi="HelveticaLTStd-BoldCond" w:cs="HelveticaLTStd-BoldCond"/>
          <w:b/>
          <w:bCs/>
          <w:sz w:val="20"/>
          <w:szCs w:val="20"/>
        </w:rPr>
        <w:t>(</w:t>
      </w:r>
      <w:proofErr w:type="spellStart"/>
      <w:r>
        <w:rPr>
          <w:rFonts w:ascii="HelveticaLTStd-LightCond" w:hAnsi="HelveticaLTStd-LightCond" w:cs="HelveticaLTStd-LightCond"/>
          <w:sz w:val="20"/>
          <w:szCs w:val="20"/>
        </w:rPr>
        <w:t>Bifidobacterium</w:t>
      </w:r>
      <w:proofErr w:type="spellEnd"/>
      <w:r>
        <w:rPr>
          <w:rFonts w:ascii="HelveticaLTStd-LightCond" w:hAnsi="HelveticaLTStd-LightCond" w:cs="HelveticaLTStd-LightCond"/>
          <w:sz w:val="20"/>
          <w:szCs w:val="20"/>
        </w:rPr>
        <w:t xml:space="preserve"> </w:t>
      </w:r>
      <w:proofErr w:type="spellStart"/>
      <w:r>
        <w:rPr>
          <w:rFonts w:ascii="HelveticaLTStd-LightCond" w:hAnsi="HelveticaLTStd-LightCond" w:cs="HelveticaLTStd-LightCond"/>
          <w:sz w:val="20"/>
          <w:szCs w:val="20"/>
        </w:rPr>
        <w:t>animalis</w:t>
      </w:r>
      <w:proofErr w:type="spellEnd"/>
      <w:r>
        <w:rPr>
          <w:rFonts w:ascii="HelveticaLTStd-LightCond" w:hAnsi="HelveticaLTStd-LightCond" w:cs="HelveticaLTStd-LightCond"/>
          <w:sz w:val="20"/>
          <w:szCs w:val="20"/>
        </w:rPr>
        <w:t xml:space="preserve"> </w:t>
      </w:r>
      <w:proofErr w:type="spellStart"/>
      <w:r>
        <w:rPr>
          <w:rFonts w:ascii="HelveticaLTStd-LightCond" w:hAnsi="HelveticaLTStd-LightCond" w:cs="HelveticaLTStd-LightCond"/>
          <w:sz w:val="20"/>
          <w:szCs w:val="20"/>
        </w:rPr>
        <w:t>ssp</w:t>
      </w:r>
      <w:proofErr w:type="spellEnd"/>
      <w:r>
        <w:rPr>
          <w:rFonts w:ascii="HelveticaLTStd-LightCond" w:hAnsi="HelveticaLTStd-LightCond" w:cs="HelveticaLTStd-LightCond"/>
          <w:sz w:val="20"/>
          <w:szCs w:val="20"/>
        </w:rPr>
        <w:t xml:space="preserve"> </w:t>
      </w:r>
      <w:proofErr w:type="spellStart"/>
      <w:r>
        <w:rPr>
          <w:rFonts w:ascii="HelveticaLTStd-LightCond" w:hAnsi="HelveticaLTStd-LightCond" w:cs="HelveticaLTStd-LightCond"/>
          <w:sz w:val="20"/>
          <w:szCs w:val="20"/>
        </w:rPr>
        <w:t>lactis</w:t>
      </w:r>
      <w:proofErr w:type="spellEnd"/>
      <w:r>
        <w:rPr>
          <w:rFonts w:ascii="HelveticaLTStd-LightCond" w:hAnsi="HelveticaLTStd-LightCond" w:cs="HelveticaLTStd-LightCond"/>
          <w:sz w:val="20"/>
          <w:szCs w:val="20"/>
        </w:rPr>
        <w:t xml:space="preserve"> </w:t>
      </w:r>
      <w:r>
        <w:rPr>
          <w:rFonts w:ascii="HelveticaLTStd-BoldCond" w:hAnsi="HelveticaLTStd-BoldCond" w:cs="HelveticaLTStd-BoldCond"/>
          <w:b/>
          <w:bCs/>
          <w:sz w:val="20"/>
          <w:szCs w:val="20"/>
        </w:rPr>
        <w:t>BLC1)</w:t>
      </w:r>
    </w:p>
    <w:p w:rsidR="002D4422" w:rsidRDefault="002D4422" w:rsidP="00AD19EA">
      <w:pPr>
        <w:autoSpaceDE w:val="0"/>
        <w:autoSpaceDN w:val="0"/>
        <w:adjustRightInd w:val="0"/>
        <w:spacing w:after="0" w:line="240" w:lineRule="auto"/>
        <w:jc w:val="both"/>
        <w:rPr>
          <w:rFonts w:ascii="FrutigerLTStd-Bold" w:hAnsi="FrutigerLTStd-Bold" w:cs="FrutigerLTStd-Bold"/>
          <w:b/>
          <w:bCs/>
          <w:sz w:val="15"/>
          <w:szCs w:val="15"/>
        </w:rPr>
      </w:pPr>
    </w:p>
    <w:p w:rsidR="00AD19EA" w:rsidRPr="00AD19EA" w:rsidRDefault="002D4422" w:rsidP="00AD19E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sz w:val="15"/>
          <w:szCs w:val="15"/>
        </w:rPr>
      </w:pP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ლიოფლორი</w:t>
      </w:r>
      <w:proofErr w:type="spellEnd"/>
      <w:r w:rsidRPr="002D4422">
        <w:rPr>
          <w:rFonts w:ascii="Sylfaen" w:hAnsi="Sylfaen" w:cs="Sylfaen"/>
          <w:b/>
          <w:bCs/>
          <w:sz w:val="15"/>
          <w:szCs w:val="15"/>
        </w:rPr>
        <w:t>®</w:t>
      </w:r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წვეთები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არის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AD19EA" w:rsidRPr="002D4422">
        <w:rPr>
          <w:rFonts w:ascii="Sylfaen" w:hAnsi="Sylfaen" w:cs="Sylfaen"/>
          <w:b/>
          <w:bCs/>
          <w:sz w:val="15"/>
          <w:szCs w:val="15"/>
        </w:rPr>
        <w:t>პრობიოტიკური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AD19EA" w:rsidRPr="002D4422">
        <w:rPr>
          <w:rFonts w:ascii="Sylfaen" w:hAnsi="Sylfaen" w:cs="Sylfaen"/>
          <w:b/>
          <w:bCs/>
          <w:sz w:val="15"/>
          <w:szCs w:val="15"/>
        </w:rPr>
        <w:t>დანამატი</w:t>
      </w:r>
      <w:proofErr w:type="spellEnd"/>
      <w:r w:rsidR="00AD19EA">
        <w:rPr>
          <w:rFonts w:ascii="Sylfaen" w:hAnsi="Sylfaen" w:cs="Sylfaen"/>
          <w:b/>
          <w:bCs/>
          <w:sz w:val="15"/>
          <w:szCs w:val="15"/>
          <w:lang w:val="ka-GE"/>
        </w:rPr>
        <w:t xml:space="preserve"> </w:t>
      </w:r>
      <w:proofErr w:type="spellStart"/>
      <w:r w:rsidR="00AD19EA">
        <w:rPr>
          <w:rFonts w:ascii="Sylfaen" w:hAnsi="Sylfaen" w:cs="Sylfaen"/>
          <w:b/>
          <w:bCs/>
          <w:sz w:val="15"/>
          <w:szCs w:val="15"/>
        </w:rPr>
        <w:t>დაფუძნებული</w:t>
      </w:r>
      <w:proofErr w:type="spellEnd"/>
      <w:r w:rsidR="00AD19EA">
        <w:rPr>
          <w:rFonts w:ascii="Sylfaen" w:hAnsi="Sylfaen" w:cs="Sylfaen"/>
          <w:b/>
          <w:bCs/>
          <w:sz w:val="15"/>
          <w:szCs w:val="15"/>
          <w:lang w:val="ka-GE"/>
        </w:rPr>
        <w:t xml:space="preserve"> </w:t>
      </w:r>
      <w:proofErr w:type="spellStart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>Bifidobacterium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>animalis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>ssp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>lactis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BLC1</w:t>
      </w:r>
      <w:r w:rsidR="00AD19EA">
        <w:rPr>
          <w:rFonts w:cs="FrutigerLTStd-Bold"/>
          <w:b/>
          <w:bCs/>
          <w:sz w:val="15"/>
          <w:szCs w:val="15"/>
          <w:lang w:val="ka-GE"/>
        </w:rPr>
        <w:t xml:space="preserve"> </w:t>
      </w:r>
      <w:r w:rsidR="00AD19EA" w:rsidRPr="00AD19EA">
        <w:rPr>
          <w:rFonts w:ascii="Sylfaen" w:hAnsi="Sylfaen" w:cs="Sylfaen"/>
          <w:b/>
          <w:bCs/>
          <w:sz w:val="15"/>
          <w:szCs w:val="15"/>
        </w:rPr>
        <w:t>-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ის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AD19EA">
        <w:rPr>
          <w:rFonts w:ascii="Sylfaen" w:hAnsi="Sylfaen" w:cs="Sylfaen"/>
          <w:b/>
          <w:bCs/>
          <w:sz w:val="15"/>
          <w:szCs w:val="15"/>
        </w:rPr>
        <w:t>ცოცხალ</w:t>
      </w:r>
      <w:proofErr w:type="spellEnd"/>
      <w:r w:rsid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CF7D8B">
        <w:rPr>
          <w:rFonts w:ascii="Sylfaen" w:hAnsi="Sylfaen" w:cs="Sylfaen"/>
          <w:b/>
          <w:bCs/>
          <w:sz w:val="15"/>
          <w:szCs w:val="15"/>
        </w:rPr>
        <w:t>ლაქტო</w:t>
      </w:r>
      <w:proofErr w:type="spellEnd"/>
      <w:r w:rsidR="00AD19EA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CF7D8B">
        <w:rPr>
          <w:rFonts w:ascii="Sylfaen" w:hAnsi="Sylfaen" w:cs="Sylfaen"/>
          <w:b/>
          <w:bCs/>
          <w:sz w:val="15"/>
          <w:szCs w:val="15"/>
        </w:rPr>
        <w:t>ბაცილ</w:t>
      </w:r>
      <w:r w:rsidR="00AD19EA">
        <w:rPr>
          <w:rFonts w:ascii="Sylfaen" w:hAnsi="Sylfaen" w:cs="Sylfaen"/>
          <w:b/>
          <w:bCs/>
          <w:sz w:val="15"/>
          <w:szCs w:val="15"/>
        </w:rPr>
        <w:t>ებზე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, 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რომელიც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ეკუთვნის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ადამიანის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ნაწლავურ</w:t>
      </w:r>
      <w:proofErr w:type="spellEnd"/>
      <w:r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ფლორაში</w:t>
      </w:r>
      <w:proofErr w:type="spellEnd"/>
      <w:r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წარმოდგენილი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Bifi</w:t>
      </w:r>
      <w:r w:rsidRPr="00AD19EA">
        <w:rPr>
          <w:rFonts w:ascii="Sylfaen" w:hAnsi="Sylfaen" w:cs="Sylfaen"/>
          <w:b/>
          <w:bCs/>
          <w:sz w:val="15"/>
          <w:szCs w:val="15"/>
        </w:rPr>
        <w:t>dus</w:t>
      </w:r>
      <w:proofErr w:type="spellEnd"/>
      <w:r w:rsidRPr="00AD19EA">
        <w:rPr>
          <w:rFonts w:ascii="Sylfaen" w:hAnsi="Sylfaen" w:cs="Sylfaen"/>
          <w:b/>
          <w:bCs/>
          <w:sz w:val="15"/>
          <w:szCs w:val="15"/>
        </w:rPr>
        <w:t xml:space="preserve">- </w:t>
      </w:r>
      <w:proofErr w:type="spellStart"/>
      <w:r w:rsidR="00AD19EA" w:rsidRPr="00AD19EA">
        <w:rPr>
          <w:rFonts w:ascii="Sylfaen" w:hAnsi="Sylfaen" w:cs="Sylfaen"/>
          <w:b/>
          <w:bCs/>
          <w:sz w:val="15"/>
          <w:szCs w:val="15"/>
        </w:rPr>
        <w:t>ი</w:t>
      </w:r>
      <w:r w:rsidRPr="002D4422">
        <w:rPr>
          <w:rFonts w:ascii="Sylfaen" w:hAnsi="Sylfaen" w:cs="Sylfaen"/>
          <w:b/>
          <w:bCs/>
          <w:sz w:val="15"/>
          <w:szCs w:val="15"/>
        </w:rPr>
        <w:t>ს</w:t>
      </w:r>
      <w:proofErr w:type="spellEnd"/>
      <w:r w:rsidRPr="00AD19EA">
        <w:rPr>
          <w:rFonts w:ascii="Sylfaen" w:hAnsi="Sylfaen" w:cs="Sylfaen"/>
          <w:b/>
          <w:bCs/>
          <w:sz w:val="15"/>
          <w:szCs w:val="15"/>
        </w:rPr>
        <w:t xml:space="preserve"> </w:t>
      </w:r>
      <w:proofErr w:type="spellStart"/>
      <w:r w:rsidR="00AD19EA">
        <w:rPr>
          <w:rFonts w:ascii="Sylfaen" w:hAnsi="Sylfaen" w:cs="Sylfaen"/>
          <w:b/>
          <w:bCs/>
          <w:sz w:val="15"/>
          <w:szCs w:val="15"/>
        </w:rPr>
        <w:t>ოჯახ</w:t>
      </w:r>
      <w:r w:rsidRPr="002D4422">
        <w:rPr>
          <w:rFonts w:ascii="Sylfaen" w:hAnsi="Sylfaen" w:cs="Sylfaen"/>
          <w:b/>
          <w:bCs/>
          <w:sz w:val="15"/>
          <w:szCs w:val="15"/>
        </w:rPr>
        <w:t>ს</w:t>
      </w:r>
      <w:proofErr w:type="spellEnd"/>
      <w:r w:rsidR="00AD19EA" w:rsidRPr="00AD19EA">
        <w:rPr>
          <w:rFonts w:ascii="Sylfaen" w:hAnsi="Sylfaen" w:cs="Sylfaen"/>
          <w:b/>
          <w:bCs/>
          <w:sz w:val="15"/>
          <w:szCs w:val="15"/>
        </w:rPr>
        <w:t>.</w:t>
      </w:r>
    </w:p>
    <w:p w:rsidR="001E4429" w:rsidRDefault="002D4422" w:rsidP="000318E4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</w:rPr>
      </w:pPr>
      <w:proofErr w:type="spellStart"/>
      <w:proofErr w:type="gramStart"/>
      <w:r w:rsidRPr="002D4422">
        <w:rPr>
          <w:rFonts w:ascii="Sylfaen" w:hAnsi="Sylfaen" w:cs="Sylfaen"/>
          <w:b/>
          <w:bCs/>
          <w:sz w:val="15"/>
          <w:szCs w:val="15"/>
        </w:rPr>
        <w:t>ბიფიდობაქტერია</w:t>
      </w:r>
      <w:proofErr w:type="spellEnd"/>
      <w:proofErr w:type="gram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არის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CF7D8B" w:rsidRPr="002D4422">
        <w:rPr>
          <w:rFonts w:ascii="Sylfaen" w:hAnsi="Sylfaen" w:cs="Sylfaen"/>
          <w:b/>
          <w:bCs/>
          <w:sz w:val="15"/>
          <w:szCs w:val="15"/>
        </w:rPr>
        <w:t>ნაწლავის</w:t>
      </w:r>
      <w:proofErr w:type="spellEnd"/>
      <w:r w:rsidR="00CF7D8B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CF7D8B">
        <w:rPr>
          <w:rFonts w:ascii="Sylfaen" w:hAnsi="Sylfaen" w:cs="Sylfaen"/>
          <w:b/>
          <w:bCs/>
          <w:sz w:val="15"/>
          <w:szCs w:val="15"/>
        </w:rPr>
        <w:t>მიკროფლორის</w:t>
      </w:r>
      <w:proofErr w:type="spellEnd"/>
      <w:r w:rsidR="00CF7D8B">
        <w:rPr>
          <w:rFonts w:ascii="Sylfaen" w:hAnsi="Sylfaen" w:cs="Sylfaen"/>
          <w:b/>
          <w:bCs/>
          <w:sz w:val="15"/>
          <w:szCs w:val="15"/>
        </w:rPr>
        <w:t xml:space="preserve"> </w:t>
      </w:r>
      <w:r w:rsidR="00CF7D8B"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CF7D8B">
        <w:rPr>
          <w:rFonts w:ascii="Sylfaen" w:hAnsi="Sylfaen" w:cs="Sylfaen"/>
          <w:b/>
          <w:bCs/>
          <w:sz w:val="15"/>
          <w:szCs w:val="15"/>
        </w:rPr>
        <w:t>უნიშვნელოვანესი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შემადგენელი</w:t>
      </w:r>
      <w:proofErr w:type="spellEnd"/>
      <w:r w:rsidR="00CF7D8B">
        <w:rPr>
          <w:rFonts w:ascii="Sylfaen" w:hAnsi="Sylfaen" w:cs="Sylfaen"/>
          <w:b/>
          <w:bCs/>
          <w:sz w:val="15"/>
          <w:szCs w:val="15"/>
          <w:lang w:val="ka-GE"/>
        </w:rPr>
        <w:t xml:space="preserve"> და პირველ ხარისხოვან</w:t>
      </w:r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როლს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ასრულებს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იმუნური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სისტემის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D04BDC">
        <w:rPr>
          <w:rFonts w:ascii="Sylfaen" w:hAnsi="Sylfaen" w:cs="Sylfaen"/>
          <w:b/>
          <w:bCs/>
          <w:sz w:val="15"/>
          <w:szCs w:val="15"/>
        </w:rPr>
        <w:t>ჩამოყალიბებაშ</w:t>
      </w:r>
      <w:proofErr w:type="spellEnd"/>
      <w:r w:rsidR="00D04BDC">
        <w:rPr>
          <w:rFonts w:ascii="Sylfaen" w:hAnsi="Sylfaen" w:cs="Sylfaen"/>
          <w:b/>
          <w:bCs/>
          <w:sz w:val="15"/>
          <w:szCs w:val="15"/>
          <w:lang w:val="ka-GE"/>
        </w:rPr>
        <w:t xml:space="preserve">ი </w:t>
      </w:r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ადრეულ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Pr="002D4422">
        <w:rPr>
          <w:rFonts w:ascii="Sylfaen" w:hAnsi="Sylfaen" w:cs="Sylfaen"/>
          <w:b/>
          <w:bCs/>
          <w:sz w:val="15"/>
          <w:szCs w:val="15"/>
        </w:rPr>
        <w:t>ასაკში</w:t>
      </w:r>
      <w:proofErr w:type="spellEnd"/>
      <w:r w:rsidRPr="002D4422">
        <w:rPr>
          <w:rFonts w:ascii="FrutigerLTStd-Bold" w:hAnsi="FrutigerLTStd-Bold" w:cs="FrutigerLTStd-Bold"/>
          <w:b/>
          <w:bCs/>
          <w:sz w:val="15"/>
          <w:szCs w:val="15"/>
        </w:rPr>
        <w:t>.</w:t>
      </w:r>
      <w:r w:rsidR="000318E4" w:rsidRPr="000318E4">
        <w:t xml:space="preserve"> </w:t>
      </w:r>
      <w:proofErr w:type="spellStart"/>
      <w:r w:rsidR="000318E4">
        <w:rPr>
          <w:rFonts w:ascii="FrutigerLTStd-Bold" w:hAnsi="FrutigerLTStd-Bold" w:cs="FrutigerLTStd-Bold"/>
          <w:b/>
          <w:bCs/>
          <w:sz w:val="15"/>
          <w:szCs w:val="15"/>
        </w:rPr>
        <w:t>Bifidobacterium</w:t>
      </w:r>
      <w:proofErr w:type="spellEnd"/>
      <w:r w:rsid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>animalis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>ssp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>lactis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BLC1 </w:t>
      </w:r>
      <w:r w:rsidR="000318E4">
        <w:rPr>
          <w:rFonts w:ascii="Sylfaen" w:hAnsi="Sylfaen" w:cs="Sylfaen"/>
          <w:b/>
          <w:bCs/>
          <w:sz w:val="15"/>
          <w:szCs w:val="15"/>
          <w:lang w:val="ka-GE"/>
        </w:rPr>
        <w:t xml:space="preserve">უნარი აქვს </w:t>
      </w:r>
      <w:proofErr w:type="gramStart"/>
      <w:r w:rsidR="000318E4">
        <w:rPr>
          <w:rFonts w:ascii="Sylfaen" w:hAnsi="Sylfaen" w:cs="Sylfaen"/>
          <w:b/>
          <w:bCs/>
          <w:sz w:val="15"/>
          <w:szCs w:val="15"/>
          <w:lang w:val="ka-GE"/>
        </w:rPr>
        <w:t xml:space="preserve">მოახდინოს </w:t>
      </w:r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ნაწლავების</w:t>
      </w:r>
      <w:proofErr w:type="spellEnd"/>
      <w:proofErr w:type="gram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კოლონიზაცია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r w:rsidR="001E4429">
        <w:rPr>
          <w:rFonts w:ascii="Sylfaen" w:hAnsi="Sylfaen" w:cs="Sylfaen"/>
          <w:b/>
          <w:bCs/>
          <w:sz w:val="15"/>
          <w:szCs w:val="15"/>
        </w:rPr>
        <w:t>,</w:t>
      </w:r>
      <w:r w:rsidR="00DA1812">
        <w:rPr>
          <w:rFonts w:ascii="Sylfaen" w:hAnsi="Sylfaen" w:cs="Sylfaen"/>
          <w:b/>
          <w:bCs/>
          <w:sz w:val="15"/>
          <w:szCs w:val="15"/>
          <w:lang w:val="ka-GE"/>
        </w:rPr>
        <w:t xml:space="preserve">ხელსაყრელ პირობებს ქმნის </w:t>
      </w:r>
      <w:r w:rsidR="00DA1812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ნაწლავური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r w:rsidR="00DA1812">
        <w:rPr>
          <w:rFonts w:ascii="Sylfaen" w:hAnsi="Sylfaen" w:cs="FrutigerLTStd-Bold"/>
          <w:b/>
          <w:bCs/>
          <w:sz w:val="15"/>
          <w:szCs w:val="15"/>
          <w:lang w:val="ka-GE"/>
        </w:rPr>
        <w:t>მიკრო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ფლორის</w:t>
      </w:r>
      <w:proofErr w:type="spellEnd"/>
      <w:r w:rsidR="00DA1812">
        <w:rPr>
          <w:rFonts w:ascii="Sylfaen" w:hAnsi="Sylfaen" w:cs="Sylfaen"/>
          <w:b/>
          <w:bCs/>
          <w:sz w:val="15"/>
          <w:szCs w:val="15"/>
          <w:lang w:val="ka-GE"/>
        </w:rPr>
        <w:t xml:space="preserve"> </w:t>
      </w:r>
      <w:r w:rsidR="006A7266">
        <w:rPr>
          <w:rFonts w:ascii="Sylfaen" w:hAnsi="Sylfaen" w:cs="Sylfaen"/>
          <w:b/>
          <w:bCs/>
          <w:sz w:val="15"/>
          <w:szCs w:val="15"/>
          <w:lang w:val="ka-GE"/>
        </w:rPr>
        <w:t>ფორმირებისა</w:t>
      </w:r>
      <w:r w:rsidR="00DA1812">
        <w:rPr>
          <w:rFonts w:ascii="Sylfaen" w:hAnsi="Sylfaen" w:cs="Sylfaen"/>
          <w:b/>
          <w:bCs/>
          <w:sz w:val="15"/>
          <w:szCs w:val="15"/>
          <w:lang w:val="ka-GE"/>
        </w:rPr>
        <w:t xml:space="preserve"> და ფიზიოლოგიური </w:t>
      </w:r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ბალანსის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6A7266">
        <w:rPr>
          <w:rFonts w:ascii="Sylfaen" w:hAnsi="Sylfaen" w:cs="Sylfaen"/>
          <w:b/>
          <w:bCs/>
          <w:sz w:val="15"/>
          <w:szCs w:val="15"/>
        </w:rPr>
        <w:t>შენარჩუნებისათვის</w:t>
      </w:r>
      <w:proofErr w:type="spellEnd"/>
      <w:r w:rsidR="001E4429">
        <w:rPr>
          <w:rFonts w:ascii="Sylfaen" w:hAnsi="Sylfaen" w:cs="Sylfaen"/>
          <w:b/>
          <w:bCs/>
          <w:sz w:val="15"/>
          <w:szCs w:val="15"/>
        </w:rPr>
        <w:t>.</w:t>
      </w:r>
      <w:r w:rsidR="000318E4" w:rsidRPr="000318E4">
        <w:rPr>
          <w:rFonts w:ascii="Sylfaen" w:hAnsi="Sylfaen" w:cs="Sylfaen"/>
          <w:b/>
          <w:bCs/>
          <w:sz w:val="15"/>
          <w:szCs w:val="15"/>
        </w:rPr>
        <w:t xml:space="preserve"> </w:t>
      </w:r>
      <w:r w:rsidR="001E4429">
        <w:rPr>
          <w:rFonts w:ascii="Sylfaen" w:hAnsi="Sylfaen" w:cs="Sylfaen"/>
          <w:b/>
          <w:bCs/>
          <w:sz w:val="15"/>
          <w:szCs w:val="15"/>
          <w:lang w:val="ka-GE"/>
        </w:rPr>
        <w:t xml:space="preserve">შეუძლია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შეამციროს</w:t>
      </w:r>
      <w:proofErr w:type="spellEnd"/>
      <w:r w:rsidR="000318E4">
        <w:rPr>
          <w:rFonts w:cs="FrutigerLTStd-Bold"/>
          <w:b/>
          <w:bCs/>
          <w:sz w:val="15"/>
          <w:szCs w:val="15"/>
          <w:lang w:val="ka-GE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სხვადასხვა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ეტიოლოგიის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დიარეის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სიხშირე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და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ხანგრძლივობა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და</w:t>
      </w:r>
      <w:proofErr w:type="spellEnd"/>
      <w:r w:rsidR="000318E4">
        <w:rPr>
          <w:rFonts w:ascii="Sylfaen" w:hAnsi="Sylfaen" w:cs="Sylfaen"/>
          <w:b/>
          <w:bCs/>
          <w:sz w:val="15"/>
          <w:szCs w:val="15"/>
          <w:lang w:val="ka-GE"/>
        </w:rPr>
        <w:t xml:space="preserve"> აგრეთვე,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კუჭ</w:t>
      </w:r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>-</w:t>
      </w:r>
      <w:r w:rsidR="000318E4" w:rsidRPr="000318E4">
        <w:rPr>
          <w:rFonts w:ascii="Sylfaen" w:hAnsi="Sylfaen" w:cs="Sylfaen"/>
          <w:b/>
          <w:bCs/>
          <w:sz w:val="15"/>
          <w:szCs w:val="15"/>
        </w:rPr>
        <w:t>ნაწლავის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ტრაქტის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>
        <w:rPr>
          <w:rFonts w:ascii="Sylfaen" w:hAnsi="Sylfaen" w:cs="Sylfaen"/>
          <w:b/>
          <w:bCs/>
          <w:sz w:val="15"/>
          <w:szCs w:val="15"/>
        </w:rPr>
        <w:t>დარღვევები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 w:rsidRPr="000318E4">
        <w:rPr>
          <w:rFonts w:ascii="Sylfaen" w:hAnsi="Sylfaen" w:cs="Sylfaen"/>
          <w:b/>
          <w:bCs/>
          <w:sz w:val="15"/>
          <w:szCs w:val="15"/>
        </w:rPr>
        <w:t>და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 xml:space="preserve"> </w:t>
      </w:r>
      <w:proofErr w:type="spellStart"/>
      <w:r w:rsidR="000318E4">
        <w:rPr>
          <w:rFonts w:ascii="Sylfaen" w:hAnsi="Sylfaen" w:cs="Sylfaen"/>
          <w:b/>
          <w:bCs/>
          <w:sz w:val="15"/>
          <w:szCs w:val="15"/>
        </w:rPr>
        <w:t>ინფექციები</w:t>
      </w:r>
      <w:proofErr w:type="spellEnd"/>
      <w:r w:rsidR="000318E4" w:rsidRPr="000318E4">
        <w:rPr>
          <w:rFonts w:ascii="FrutigerLTStd-Bold" w:hAnsi="FrutigerLTStd-Bold" w:cs="FrutigerLTStd-Bold"/>
          <w:b/>
          <w:bCs/>
          <w:sz w:val="15"/>
          <w:szCs w:val="15"/>
        </w:rPr>
        <w:t>.</w:t>
      </w:r>
    </w:p>
    <w:p w:rsidR="00D04BDC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>
        <w:rPr>
          <w:rFonts w:cs="FrutigerLTStd-Bold"/>
          <w:b/>
          <w:bCs/>
          <w:sz w:val="15"/>
          <w:szCs w:val="15"/>
          <w:lang w:val="ka-GE"/>
        </w:rPr>
        <w:t xml:space="preserve"> </w:t>
      </w:r>
    </w:p>
    <w:p w:rsidR="000318E4" w:rsidRPr="000318E4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0318E4">
        <w:rPr>
          <w:rFonts w:cs="FrutigerLTStd-Bold"/>
          <w:b/>
          <w:bCs/>
          <w:sz w:val="15"/>
          <w:szCs w:val="15"/>
          <w:lang w:val="ka-GE"/>
        </w:rPr>
        <w:t>კვლევებმა აჩვენა, რომ Bifidobacterium animalis ssp lactis BLC1:</w:t>
      </w:r>
    </w:p>
    <w:p w:rsidR="00E034C9" w:rsidRDefault="00E034C9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</w:p>
    <w:p w:rsidR="000318E4" w:rsidRPr="000318E4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0318E4">
        <w:rPr>
          <w:rFonts w:cs="FrutigerLTStd-Bold"/>
          <w:b/>
          <w:bCs/>
          <w:sz w:val="15"/>
          <w:szCs w:val="15"/>
          <w:lang w:val="ka-GE"/>
        </w:rPr>
        <w:t>1. უსაფრთხოა და არ აქვს უკუჩვენებები;</w:t>
      </w:r>
    </w:p>
    <w:p w:rsidR="000318E4" w:rsidRPr="000318E4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0318E4">
        <w:rPr>
          <w:rFonts w:cs="FrutigerLTStd-Bold"/>
          <w:b/>
          <w:bCs/>
          <w:sz w:val="15"/>
          <w:szCs w:val="15"/>
          <w:lang w:val="ka-GE"/>
        </w:rPr>
        <w:t xml:space="preserve">2. აქტიური და სასიცოცხლო მნიშვნელობა აქვს ნაწლავში არსებული </w:t>
      </w:r>
      <w:r w:rsidR="00E04A3A">
        <w:rPr>
          <w:rFonts w:cs="FrutigerLTStd-Bold"/>
          <w:b/>
          <w:bCs/>
          <w:sz w:val="15"/>
          <w:szCs w:val="15"/>
          <w:lang w:val="ka-GE"/>
        </w:rPr>
        <w:t>მიკროფლორისათვის</w:t>
      </w:r>
      <w:r w:rsidRPr="000318E4">
        <w:rPr>
          <w:rFonts w:cs="FrutigerLTStd-Bold"/>
          <w:b/>
          <w:bCs/>
          <w:sz w:val="15"/>
          <w:szCs w:val="15"/>
          <w:lang w:val="ka-GE"/>
        </w:rPr>
        <w:t>;</w:t>
      </w:r>
    </w:p>
    <w:p w:rsidR="000318E4" w:rsidRPr="000318E4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0318E4">
        <w:rPr>
          <w:rFonts w:cs="FrutigerLTStd-Bold"/>
          <w:b/>
          <w:bCs/>
          <w:sz w:val="15"/>
          <w:szCs w:val="15"/>
          <w:lang w:val="ka-GE"/>
        </w:rPr>
        <w:t>3. მდგრადია კუჭის წვენის, ნაღვლისა და პანკრეასის წვენის მიმართ;</w:t>
      </w:r>
    </w:p>
    <w:p w:rsidR="002D4422" w:rsidRDefault="000318E4" w:rsidP="000318E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0318E4">
        <w:rPr>
          <w:rFonts w:cs="FrutigerLTStd-Bold"/>
          <w:b/>
          <w:bCs/>
          <w:sz w:val="15"/>
          <w:szCs w:val="15"/>
          <w:lang w:val="ka-GE"/>
        </w:rPr>
        <w:t>4. შეუძლია მოახდინოს ადამიანის ნაწლავ</w:t>
      </w:r>
      <w:r w:rsidR="00E04A3A">
        <w:rPr>
          <w:rFonts w:cs="FrutigerLTStd-Bold"/>
          <w:b/>
          <w:bCs/>
          <w:sz w:val="15"/>
          <w:szCs w:val="15"/>
          <w:lang w:val="ka-GE"/>
        </w:rPr>
        <w:t>ებ</w:t>
      </w:r>
      <w:r w:rsidRPr="000318E4">
        <w:rPr>
          <w:rFonts w:cs="FrutigerLTStd-Bold"/>
          <w:b/>
          <w:bCs/>
          <w:sz w:val="15"/>
          <w:szCs w:val="15"/>
          <w:lang w:val="ka-GE"/>
        </w:rPr>
        <w:t>ის კოლონიზაცია</w:t>
      </w:r>
      <w:r w:rsidR="00E04A3A">
        <w:rPr>
          <w:rFonts w:cs="FrutigerLTStd-Bold"/>
          <w:b/>
          <w:bCs/>
          <w:sz w:val="15"/>
          <w:szCs w:val="15"/>
          <w:lang w:val="ka-GE"/>
        </w:rPr>
        <w:t xml:space="preserve"> და  დაეხმაროს </w:t>
      </w:r>
      <w:r w:rsidR="00D04BDC">
        <w:rPr>
          <w:rFonts w:cs="FrutigerLTStd-Bold"/>
          <w:b/>
          <w:bCs/>
          <w:sz w:val="15"/>
          <w:szCs w:val="15"/>
          <w:lang w:val="ka-GE"/>
        </w:rPr>
        <w:t>სრულფასოვან ფუნქციონირებაში</w:t>
      </w:r>
      <w:r w:rsidRPr="000318E4">
        <w:rPr>
          <w:rFonts w:cs="FrutigerLTStd-Bold"/>
          <w:b/>
          <w:bCs/>
          <w:sz w:val="15"/>
          <w:szCs w:val="15"/>
          <w:lang w:val="ka-GE"/>
        </w:rPr>
        <w:t>.</w:t>
      </w:r>
    </w:p>
    <w:p w:rsidR="002459FA" w:rsidRDefault="002459FA" w:rsidP="00E04A3A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</w:p>
    <w:p w:rsidR="00E04A3A" w:rsidRPr="00E04A3A" w:rsidRDefault="00E04A3A" w:rsidP="00E04A3A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>
        <w:rPr>
          <w:rFonts w:cs="FrutigerLTStd-Bold"/>
          <w:b/>
          <w:bCs/>
          <w:sz w:val="15"/>
          <w:szCs w:val="15"/>
          <w:lang w:val="ka-GE"/>
        </w:rPr>
        <w:t>ლიოფლორი</w:t>
      </w:r>
      <w:r w:rsidRPr="00E04A3A">
        <w:rPr>
          <w:rFonts w:cs="FrutigerLTStd-Bold"/>
          <w:b/>
          <w:bCs/>
          <w:sz w:val="15"/>
          <w:szCs w:val="15"/>
          <w:lang w:val="ka-GE"/>
        </w:rPr>
        <w:t>® წვეთები</w:t>
      </w:r>
      <w:r w:rsidR="00985DD4">
        <w:rPr>
          <w:rFonts w:cs="FrutigerLTStd-Bold"/>
          <w:b/>
          <w:bCs/>
          <w:sz w:val="15"/>
          <w:szCs w:val="15"/>
          <w:lang w:val="ka-GE"/>
        </w:rPr>
        <w:t>ს მიღების წესი</w:t>
      </w:r>
      <w:r w:rsidRPr="00E04A3A">
        <w:rPr>
          <w:rFonts w:cs="FrutigerLTStd-Bold"/>
          <w:b/>
          <w:bCs/>
          <w:sz w:val="15"/>
          <w:szCs w:val="15"/>
          <w:lang w:val="ka-GE"/>
        </w:rPr>
        <w:t>: დღეში 10 წვეთი</w:t>
      </w:r>
      <w:r w:rsidR="00985DD4">
        <w:rPr>
          <w:rFonts w:cs="FrutigerLTStd-Bold"/>
          <w:b/>
          <w:bCs/>
          <w:sz w:val="15"/>
          <w:szCs w:val="15"/>
          <w:lang w:val="ka-GE"/>
        </w:rPr>
        <w:t xml:space="preserve"> საჭმლის მიღებისაგან დამოუკიდებლად</w:t>
      </w:r>
      <w:r w:rsidRPr="00E04A3A">
        <w:rPr>
          <w:rFonts w:cs="FrutigerLTStd-Bold"/>
          <w:b/>
          <w:bCs/>
          <w:sz w:val="15"/>
          <w:szCs w:val="15"/>
          <w:lang w:val="ka-GE"/>
        </w:rPr>
        <w:t>.</w:t>
      </w:r>
    </w:p>
    <w:p w:rsidR="00E04A3A" w:rsidRPr="00E04A3A" w:rsidRDefault="00E04A3A" w:rsidP="00E04A3A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E04A3A">
        <w:rPr>
          <w:rFonts w:cs="FrutigerLTStd-Bold"/>
          <w:b/>
          <w:bCs/>
          <w:sz w:val="15"/>
          <w:szCs w:val="15"/>
          <w:lang w:val="ka-GE"/>
        </w:rPr>
        <w:t>წვეთები შეიძლება მიიღოთ პირდაპირ</w:t>
      </w:r>
      <w:r w:rsidR="00985DD4">
        <w:rPr>
          <w:rFonts w:cs="FrutigerLTStd-Bold"/>
          <w:b/>
          <w:bCs/>
          <w:sz w:val="15"/>
          <w:szCs w:val="15"/>
          <w:lang w:val="ka-GE"/>
        </w:rPr>
        <w:t>,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 </w:t>
      </w:r>
      <w:r w:rsidR="00985DD4">
        <w:rPr>
          <w:rFonts w:cs="FrutigerLTStd-Bold"/>
          <w:b/>
          <w:bCs/>
          <w:sz w:val="15"/>
          <w:szCs w:val="15"/>
          <w:lang w:val="ka-GE"/>
        </w:rPr>
        <w:t xml:space="preserve">გახსნათ წყალში 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 ან ნებისმიერი სახის თბილ ან ცივ </w:t>
      </w:r>
      <w:r w:rsidR="00985DD4">
        <w:rPr>
          <w:rFonts w:cs="FrutigerLTStd-Bold"/>
          <w:b/>
          <w:bCs/>
          <w:sz w:val="15"/>
          <w:szCs w:val="15"/>
          <w:lang w:val="ka-GE"/>
        </w:rPr>
        <w:t>სასმელში</w:t>
      </w:r>
      <w:r w:rsidRPr="00E04A3A">
        <w:rPr>
          <w:rFonts w:cs="FrutigerLTStd-Bold"/>
          <w:b/>
          <w:bCs/>
          <w:sz w:val="15"/>
          <w:szCs w:val="15"/>
          <w:lang w:val="ka-GE"/>
        </w:rPr>
        <w:t>. შეიძლება ასევე მიიღოთ რძით</w:t>
      </w:r>
    </w:p>
    <w:p w:rsidR="00E04A3A" w:rsidRDefault="00E04A3A" w:rsidP="00E04A3A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E04A3A">
        <w:rPr>
          <w:rFonts w:cs="FrutigerLTStd-Bold"/>
          <w:b/>
          <w:bCs/>
          <w:sz w:val="15"/>
          <w:szCs w:val="15"/>
          <w:lang w:val="ka-GE"/>
        </w:rPr>
        <w:t>მაქსიმალური ტემპერატურა 37 ° C</w:t>
      </w:r>
      <w:r w:rsidR="00985DD4">
        <w:rPr>
          <w:rFonts w:cs="FrutigerLTStd-Bold"/>
          <w:b/>
          <w:bCs/>
          <w:sz w:val="15"/>
          <w:szCs w:val="15"/>
          <w:lang w:val="ka-GE"/>
        </w:rPr>
        <w:t>-ით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. პროდუქტის </w:t>
      </w:r>
      <w:r w:rsidR="00985DD4">
        <w:rPr>
          <w:rFonts w:cs="FrutigerLTStd-Bold"/>
          <w:b/>
          <w:bCs/>
          <w:sz w:val="15"/>
          <w:szCs w:val="15"/>
          <w:lang w:val="ka-GE"/>
        </w:rPr>
        <w:t>მოსამზადებლად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, თქვენ უნდა </w:t>
      </w:r>
      <w:r w:rsidR="00985DD4">
        <w:rPr>
          <w:rFonts w:cs="FrutigerLTStd-Bold"/>
          <w:b/>
          <w:bCs/>
          <w:sz w:val="15"/>
          <w:szCs w:val="15"/>
          <w:lang w:val="ka-GE"/>
        </w:rPr>
        <w:t>დაატრიალოთ სახურავი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 საათის ისრის მიმართულებით</w:t>
      </w:r>
      <w:r w:rsidR="00985DD4">
        <w:rPr>
          <w:rFonts w:cs="FrutigerLTStd-Bold"/>
          <w:b/>
          <w:bCs/>
          <w:sz w:val="15"/>
          <w:szCs w:val="15"/>
          <w:lang w:val="ka-GE"/>
        </w:rPr>
        <w:t xml:space="preserve"> ძირის მიმართ იმისათვის 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, რომ </w:t>
      </w:r>
      <w:r w:rsidR="00985DD4">
        <w:rPr>
          <w:rFonts w:cs="FrutigerLTStd-Bold"/>
          <w:b/>
          <w:bCs/>
          <w:sz w:val="15"/>
          <w:szCs w:val="15"/>
          <w:lang w:val="ka-GE"/>
        </w:rPr>
        <w:t>ხუ</w:t>
      </w:r>
      <w:r w:rsidR="00D04BDC">
        <w:rPr>
          <w:rFonts w:cs="FrutigerLTStd-Bold"/>
          <w:b/>
          <w:bCs/>
          <w:sz w:val="15"/>
          <w:szCs w:val="15"/>
          <w:lang w:val="ka-GE"/>
        </w:rPr>
        <w:t>ფ</w:t>
      </w:r>
      <w:r w:rsidR="00985DD4">
        <w:rPr>
          <w:rFonts w:cs="FrutigerLTStd-Bold"/>
          <w:b/>
          <w:bCs/>
          <w:sz w:val="15"/>
          <w:szCs w:val="15"/>
          <w:lang w:val="ka-GE"/>
        </w:rPr>
        <w:t xml:space="preserve">ის ქვეშ მოთავსებული 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ფხვნილი </w:t>
      </w:r>
      <w:r w:rsidR="00985DD4">
        <w:rPr>
          <w:rFonts w:cs="FrutigerLTStd-Bold"/>
          <w:b/>
          <w:bCs/>
          <w:sz w:val="15"/>
          <w:szCs w:val="15"/>
          <w:lang w:val="ka-GE"/>
        </w:rPr>
        <w:t>ჩამიოფანტოს და შეერიოს სითხეს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, შეანჯღრიეთ და შეცვალეთ </w:t>
      </w:r>
      <w:r w:rsidR="00985DD4">
        <w:rPr>
          <w:rFonts w:cs="FrutigerLTStd-Bold"/>
          <w:b/>
          <w:bCs/>
          <w:sz w:val="15"/>
          <w:szCs w:val="15"/>
          <w:lang w:val="ka-GE"/>
        </w:rPr>
        <w:t>თავსახურ</w:t>
      </w:r>
      <w:r w:rsidRPr="00E04A3A">
        <w:rPr>
          <w:rFonts w:cs="FrutigerLTStd-Bold"/>
          <w:b/>
          <w:bCs/>
          <w:sz w:val="15"/>
          <w:szCs w:val="15"/>
          <w:lang w:val="ka-GE"/>
        </w:rPr>
        <w:t xml:space="preserve">ი </w:t>
      </w:r>
      <w:r w:rsidR="00985DD4">
        <w:rPr>
          <w:rFonts w:cs="FrutigerLTStd-Bold"/>
          <w:b/>
          <w:bCs/>
          <w:sz w:val="15"/>
          <w:szCs w:val="15"/>
          <w:lang w:val="ka-GE"/>
        </w:rPr>
        <w:t>შეფუთვაში მოთავსებული საწვეთურით.</w:t>
      </w:r>
    </w:p>
    <w:p w:rsidR="00985DD4" w:rsidRDefault="002459FA" w:rsidP="00985DD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>
        <w:rPr>
          <w:rFonts w:cs="FrutigerLTStd-Bold"/>
          <w:b/>
          <w:bCs/>
          <w:sz w:val="15"/>
          <w:szCs w:val="15"/>
          <w:lang w:val="ka-GE"/>
        </w:rPr>
        <w:t>ლიოფლორი®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>წვეთები</w:t>
      </w:r>
      <w:r>
        <w:rPr>
          <w:rFonts w:cs="FrutigerLTStd-Bold"/>
          <w:b/>
          <w:bCs/>
          <w:sz w:val="15"/>
          <w:szCs w:val="15"/>
          <w:lang w:val="ka-GE"/>
        </w:rPr>
        <w:t xml:space="preserve">ს გამოყენების წინ 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 xml:space="preserve"> თქვენ უნდა გაათბოთ ფლაკონი ხელით დაახლოებით 1 წუთის განმავლობაში</w:t>
      </w:r>
      <w:r>
        <w:rPr>
          <w:rFonts w:cs="FrutigerLTStd-Bold"/>
          <w:b/>
          <w:bCs/>
          <w:sz w:val="15"/>
          <w:szCs w:val="15"/>
          <w:lang w:val="ka-GE"/>
        </w:rPr>
        <w:t xml:space="preserve">, 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>კარგად შეანჯღრიეთ</w:t>
      </w:r>
      <w:r>
        <w:rPr>
          <w:rFonts w:cs="FrutigerLTStd-Bold"/>
          <w:b/>
          <w:bCs/>
          <w:sz w:val="15"/>
          <w:szCs w:val="15"/>
          <w:lang w:val="ka-GE"/>
        </w:rPr>
        <w:t xml:space="preserve">, მოხსენით 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>დამცავი თავსახური.</w:t>
      </w:r>
    </w:p>
    <w:p w:rsidR="002459FA" w:rsidRPr="00985DD4" w:rsidRDefault="002459FA" w:rsidP="00985DD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</w:p>
    <w:p w:rsidR="002459FA" w:rsidRDefault="002459FA" w:rsidP="00985DD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>
        <w:rPr>
          <w:rFonts w:cs="FrutigerLTStd-Bold"/>
          <w:b/>
          <w:bCs/>
          <w:sz w:val="15"/>
          <w:szCs w:val="15"/>
          <w:lang w:val="ka-GE"/>
        </w:rPr>
        <w:t>ლიოფლორი</w:t>
      </w:r>
      <w:r w:rsidRPr="00E04A3A">
        <w:rPr>
          <w:rFonts w:cs="FrutigerLTStd-Bold"/>
          <w:b/>
          <w:bCs/>
          <w:sz w:val="15"/>
          <w:szCs w:val="15"/>
          <w:lang w:val="ka-GE"/>
        </w:rPr>
        <w:t>® წვეთები</w:t>
      </w:r>
      <w:r>
        <w:rPr>
          <w:rFonts w:cs="FrutigerLTStd-Bold"/>
          <w:b/>
          <w:bCs/>
          <w:sz w:val="15"/>
          <w:szCs w:val="15"/>
          <w:lang w:val="ka-GE"/>
        </w:rPr>
        <w:t>ს შენახვა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 xml:space="preserve">: </w:t>
      </w:r>
      <w:r>
        <w:rPr>
          <w:rFonts w:cs="FrutigerLTStd-Bold"/>
          <w:b/>
          <w:bCs/>
          <w:sz w:val="15"/>
          <w:szCs w:val="15"/>
          <w:lang w:val="ka-GE"/>
        </w:rPr>
        <w:t xml:space="preserve">მომზადების 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 xml:space="preserve">შემდეგ, ფლაკონი </w:t>
      </w:r>
      <w:r>
        <w:rPr>
          <w:rFonts w:cs="FrutigerLTStd-Bold"/>
          <w:b/>
          <w:bCs/>
          <w:sz w:val="15"/>
          <w:szCs w:val="15"/>
          <w:lang w:val="ka-GE"/>
        </w:rPr>
        <w:t>უნდა შეინახოთ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 xml:space="preserve"> მაცივარში</w:t>
      </w:r>
      <w:r>
        <w:rPr>
          <w:rFonts w:cs="FrutigerLTStd-Bold"/>
          <w:b/>
          <w:bCs/>
          <w:sz w:val="15"/>
          <w:szCs w:val="15"/>
          <w:lang w:val="ka-GE"/>
        </w:rPr>
        <w:t xml:space="preserve"> თერაპის კურსის დასრულებამდე</w:t>
      </w:r>
      <w:r w:rsidR="00985DD4" w:rsidRPr="00985DD4">
        <w:rPr>
          <w:rFonts w:cs="FrutigerLTStd-Bold"/>
          <w:b/>
          <w:bCs/>
          <w:sz w:val="15"/>
          <w:szCs w:val="15"/>
          <w:lang w:val="ka-GE"/>
        </w:rPr>
        <w:t>.</w:t>
      </w:r>
    </w:p>
    <w:p w:rsidR="00985DD4" w:rsidRDefault="00985DD4" w:rsidP="00985DD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  <w:r w:rsidRPr="00985DD4">
        <w:rPr>
          <w:rFonts w:cs="FrutigerLTStd-Bold"/>
          <w:b/>
          <w:bCs/>
          <w:sz w:val="15"/>
          <w:szCs w:val="15"/>
          <w:lang w:val="ka-GE"/>
        </w:rPr>
        <w:t xml:space="preserve"> სწორად გამოყენების შემთხვევაში </w:t>
      </w:r>
      <w:r w:rsidR="002459FA">
        <w:rPr>
          <w:rFonts w:cs="FrutigerLTStd-Bold"/>
          <w:b/>
          <w:bCs/>
          <w:sz w:val="15"/>
          <w:szCs w:val="15"/>
          <w:lang w:val="ka-GE"/>
        </w:rPr>
        <w:t>ლიოფლორი</w:t>
      </w:r>
      <w:r w:rsidR="002459FA" w:rsidRPr="00E04A3A">
        <w:rPr>
          <w:rFonts w:cs="FrutigerLTStd-Bold"/>
          <w:b/>
          <w:bCs/>
          <w:sz w:val="15"/>
          <w:szCs w:val="15"/>
          <w:lang w:val="ka-GE"/>
        </w:rPr>
        <w:t>® წვეთები</w:t>
      </w:r>
      <w:r w:rsidR="002459FA">
        <w:rPr>
          <w:rFonts w:cs="FrutigerLTStd-Bold"/>
          <w:b/>
          <w:bCs/>
          <w:sz w:val="15"/>
          <w:szCs w:val="15"/>
          <w:lang w:val="ka-GE"/>
        </w:rPr>
        <w:t xml:space="preserve"> </w:t>
      </w:r>
      <w:r w:rsidRPr="00985DD4">
        <w:rPr>
          <w:rFonts w:cs="FrutigerLTStd-Bold"/>
          <w:b/>
          <w:bCs/>
          <w:sz w:val="15"/>
          <w:szCs w:val="15"/>
          <w:lang w:val="ka-GE"/>
        </w:rPr>
        <w:t>უზრუნველყოფს თერაპიას 10 დღის განმავლობაში.</w:t>
      </w:r>
    </w:p>
    <w:p w:rsidR="002459FA" w:rsidRDefault="002459FA" w:rsidP="00985DD4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sz w:val="15"/>
          <w:szCs w:val="15"/>
          <w:lang w:val="ka-GE"/>
        </w:rPr>
      </w:pPr>
    </w:p>
    <w:p w:rsidR="002459FA" w:rsidRPr="00DA1812" w:rsidRDefault="002459FA" w:rsidP="002459F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გაფრთხილებები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: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არ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გადააჭარბოთ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რეკომენდებული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დღიურ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დოზა</w:t>
      </w:r>
      <w:r>
        <w:rPr>
          <w:rFonts w:ascii="Sylfaen" w:hAnsi="Sylfaen" w:cs="Sylfaen"/>
          <w:b/>
          <w:bCs/>
          <w:sz w:val="15"/>
          <w:szCs w:val="15"/>
          <w:lang w:val="ka-GE"/>
        </w:rPr>
        <w:t>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. </w:t>
      </w:r>
      <w:r w:rsidR="003C7C0E">
        <w:rPr>
          <w:rFonts w:cs="FrutigerLTStd-Bold"/>
          <w:b/>
          <w:bCs/>
          <w:sz w:val="15"/>
          <w:szCs w:val="15"/>
          <w:lang w:val="ka-GE"/>
        </w:rPr>
        <w:t xml:space="preserve">საკვები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დანამატები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არ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3C7C0E" w:rsidRPr="00DA1812">
        <w:rPr>
          <w:rFonts w:ascii="Sylfaen" w:hAnsi="Sylfaen" w:cs="Sylfaen"/>
          <w:b/>
          <w:bCs/>
          <w:sz w:val="15"/>
          <w:szCs w:val="15"/>
          <w:lang w:val="ka-GE"/>
        </w:rPr>
        <w:t>ცვლის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3C7C0E" w:rsidRPr="00DA1812">
        <w:rPr>
          <w:rFonts w:ascii="Sylfaen" w:hAnsi="Sylfaen" w:cs="Sylfaen"/>
          <w:b/>
          <w:bCs/>
          <w:sz w:val="15"/>
          <w:szCs w:val="15"/>
          <w:lang w:val="ka-GE"/>
        </w:rPr>
        <w:t>მრავალფეროვან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და</w:t>
      </w:r>
    </w:p>
    <w:p w:rsidR="003C7C0E" w:rsidRPr="00DA1812" w:rsidRDefault="003C7C0E" w:rsidP="003C7C0E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დაბალანსებულ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დიეტა</w:t>
      </w:r>
      <w:r>
        <w:rPr>
          <w:rFonts w:ascii="Sylfaen" w:hAnsi="Sylfaen" w:cs="Sylfaen"/>
          <w:b/>
          <w:bCs/>
          <w:sz w:val="15"/>
          <w:szCs w:val="15"/>
          <w:lang w:val="ka-GE"/>
        </w:rPr>
        <w:t>ს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. </w:t>
      </w:r>
      <w:r w:rsidR="00D04BDC">
        <w:rPr>
          <w:rFonts w:ascii="Sylfaen" w:hAnsi="Sylfaen" w:cs="FrutigerLTStd-Bold"/>
          <w:b/>
          <w:bCs/>
          <w:sz w:val="15"/>
          <w:szCs w:val="15"/>
          <w:lang w:val="ka-GE"/>
        </w:rPr>
        <w:t>შეინა</w:t>
      </w:r>
      <w:r>
        <w:rPr>
          <w:rFonts w:ascii="Sylfaen" w:hAnsi="Sylfaen" w:cs="FrutigerLTStd-Bold"/>
          <w:b/>
          <w:bCs/>
          <w:sz w:val="15"/>
          <w:szCs w:val="15"/>
          <w:lang w:val="ka-GE"/>
        </w:rPr>
        <w:t xml:space="preserve">ხეთ 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3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წლამდე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ასაკის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ბავშვებისთვის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მიუწვდომელ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2459FA" w:rsidRPr="00DA1812">
        <w:rPr>
          <w:rFonts w:ascii="Sylfaen" w:hAnsi="Sylfaen" w:cs="Sylfaen"/>
          <w:b/>
          <w:bCs/>
          <w:sz w:val="15"/>
          <w:szCs w:val="15"/>
          <w:lang w:val="ka-GE"/>
        </w:rPr>
        <w:t>ადგილზე</w:t>
      </w:r>
      <w:r w:rsidR="002459FA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. </w:t>
      </w:r>
    </w:p>
    <w:p w:rsidR="003C7C0E" w:rsidRPr="00DA1812" w:rsidRDefault="003C7C0E" w:rsidP="003C7C0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15"/>
          <w:szCs w:val="15"/>
          <w:lang w:val="ka-GE"/>
        </w:rPr>
      </w:pPr>
    </w:p>
    <w:p w:rsidR="002459FA" w:rsidRPr="00DA1812" w:rsidRDefault="002459FA" w:rsidP="002459F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15"/>
          <w:szCs w:val="15"/>
          <w:lang w:val="ka-GE"/>
        </w:rPr>
      </w:pP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არ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უნდა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იქნას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მიღებული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3C7C0E" w:rsidRPr="00DA1812">
        <w:rPr>
          <w:rFonts w:ascii="Sylfaen" w:hAnsi="Sylfaen" w:cs="Sylfaen"/>
          <w:b/>
          <w:bCs/>
          <w:sz w:val="15"/>
          <w:szCs w:val="15"/>
          <w:lang w:val="ka-GE"/>
        </w:rPr>
        <w:t>პროდუქტის</w:t>
      </w:r>
      <w:r w:rsidR="003C7C0E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="003C7C0E" w:rsidRPr="00DA1812">
        <w:rPr>
          <w:rFonts w:ascii="Sylfaen" w:hAnsi="Sylfaen" w:cs="Sylfaen"/>
          <w:b/>
          <w:bCs/>
          <w:sz w:val="15"/>
          <w:szCs w:val="15"/>
          <w:lang w:val="ka-GE"/>
        </w:rPr>
        <w:t>კომპონენტებზე</w:t>
      </w:r>
      <w:r w:rsidR="003C7C0E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ალერგიის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არსებობისას</w:t>
      </w:r>
      <w:r w:rsidR="003C7C0E"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. 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</w:p>
    <w:p w:rsidR="003C7C0E" w:rsidRPr="00DA1812" w:rsidRDefault="003C7C0E" w:rsidP="002459F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  <w:r>
        <w:rPr>
          <w:rFonts w:ascii="Sylfaen" w:hAnsi="Sylfaen" w:cs="Sylfaen"/>
          <w:b/>
          <w:bCs/>
          <w:sz w:val="15"/>
          <w:szCs w:val="15"/>
          <w:lang w:val="ka-GE"/>
        </w:rPr>
        <w:t xml:space="preserve">სამ წლამდე </w:t>
      </w:r>
      <w:r w:rsidR="00D04BDC">
        <w:rPr>
          <w:rFonts w:ascii="Sylfaen" w:hAnsi="Sylfaen" w:cs="Sylfaen"/>
          <w:b/>
          <w:bCs/>
          <w:sz w:val="15"/>
          <w:szCs w:val="15"/>
          <w:lang w:val="ka-GE"/>
        </w:rPr>
        <w:t>ბავშვებში</w:t>
      </w:r>
      <w:r w:rsidR="008325B6">
        <w:rPr>
          <w:rFonts w:ascii="Sylfaen" w:hAnsi="Sylfaen" w:cs="Sylfaen"/>
          <w:b/>
          <w:bCs/>
          <w:sz w:val="15"/>
          <w:szCs w:val="15"/>
          <w:lang w:val="ka-GE"/>
        </w:rPr>
        <w:t>,</w:t>
      </w:r>
      <w:r>
        <w:rPr>
          <w:rFonts w:ascii="Sylfaen" w:hAnsi="Sylfaen" w:cs="Sylfaen"/>
          <w:b/>
          <w:bCs/>
          <w:sz w:val="15"/>
          <w:szCs w:val="15"/>
          <w:lang w:val="ka-GE"/>
        </w:rPr>
        <w:t xml:space="preserve"> პროდუქტის სწორი მიღების მიზნით</w:t>
      </w:r>
      <w:r w:rsidR="008325B6">
        <w:rPr>
          <w:rFonts w:ascii="Sylfaen" w:hAnsi="Sylfaen" w:cs="Sylfaen"/>
          <w:b/>
          <w:bCs/>
          <w:sz w:val="15"/>
          <w:szCs w:val="15"/>
          <w:lang w:val="ka-GE"/>
        </w:rPr>
        <w:t>,</w:t>
      </w:r>
      <w:r>
        <w:rPr>
          <w:rFonts w:ascii="Sylfaen" w:hAnsi="Sylfaen" w:cs="Sylfaen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გაიარეთ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ექიმთან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კონსულტაცია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>.</w:t>
      </w:r>
    </w:p>
    <w:p w:rsidR="008325B6" w:rsidRPr="00DA1812" w:rsidRDefault="008325B6" w:rsidP="002459F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</w:p>
    <w:p w:rsidR="002459FA" w:rsidRPr="00DA1812" w:rsidRDefault="002459FA" w:rsidP="002459F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შეიძლება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შეიცავდეს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კაზ</w:t>
      </w:r>
      <w:r w:rsidR="002B75F9">
        <w:rPr>
          <w:rFonts w:ascii="Sylfaen" w:hAnsi="Sylfaen" w:cs="Sylfaen"/>
          <w:b/>
          <w:bCs/>
          <w:sz w:val="15"/>
          <w:szCs w:val="15"/>
          <w:lang w:val="ka-GE"/>
        </w:rPr>
        <w:t>ე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ინს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და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 </w:t>
      </w: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ლაქტოზას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>.</w:t>
      </w:r>
    </w:p>
    <w:p w:rsidR="008325B6" w:rsidRPr="00DA1812" w:rsidRDefault="008325B6" w:rsidP="002459FA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15"/>
          <w:szCs w:val="15"/>
          <w:lang w:val="ka-GE"/>
        </w:rPr>
      </w:pPr>
    </w:p>
    <w:p w:rsidR="002459FA" w:rsidRPr="008325B6" w:rsidRDefault="002459FA" w:rsidP="002459FA">
      <w:pPr>
        <w:autoSpaceDE w:val="0"/>
        <w:autoSpaceDN w:val="0"/>
        <w:adjustRightInd w:val="0"/>
        <w:spacing w:after="0" w:line="240" w:lineRule="auto"/>
        <w:rPr>
          <w:rFonts w:ascii="Sylfaen" w:hAnsi="Sylfaen" w:cs="FrutigerLTStd-Bold"/>
          <w:b/>
          <w:bCs/>
          <w:sz w:val="15"/>
          <w:szCs w:val="15"/>
          <w:lang w:val="ka-GE"/>
        </w:rPr>
      </w:pP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* </w:t>
      </w:r>
      <w:r w:rsidR="008325B6" w:rsidRPr="00DA1812">
        <w:rPr>
          <w:rFonts w:ascii="Sylfaen" w:hAnsi="Sylfaen" w:cs="Sylfaen"/>
          <w:b/>
          <w:bCs/>
          <w:sz w:val="15"/>
          <w:szCs w:val="15"/>
          <w:lang w:val="ka-GE"/>
        </w:rPr>
        <w:t xml:space="preserve">გლუტენის შემცველობა: </w:t>
      </w:r>
      <w:r w:rsidRPr="00DA1812">
        <w:rPr>
          <w:rFonts w:ascii="FrutigerLTStd-Bold" w:hAnsi="FrutigerLTStd-Bold" w:cs="FrutigerLTStd-Bold"/>
          <w:b/>
          <w:bCs/>
          <w:sz w:val="15"/>
          <w:szCs w:val="15"/>
          <w:lang w:val="ka-GE"/>
        </w:rPr>
        <w:t xml:space="preserve">20 </w:t>
      </w:r>
      <w:r w:rsidR="008325B6">
        <w:rPr>
          <w:rFonts w:ascii="Sylfaen" w:hAnsi="Sylfaen" w:cs="FrutigerLTStd-Bold"/>
          <w:b/>
          <w:bCs/>
          <w:sz w:val="15"/>
          <w:szCs w:val="15"/>
          <w:lang w:val="ka-GE"/>
        </w:rPr>
        <w:t>პრომილეზე ნაკლები.</w:t>
      </w:r>
    </w:p>
    <w:p w:rsidR="008325B6" w:rsidRPr="00DA1812" w:rsidRDefault="008325B6" w:rsidP="00797B8A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15"/>
          <w:szCs w:val="15"/>
          <w:lang w:val="ka-GE"/>
        </w:rPr>
      </w:pPr>
    </w:p>
    <w:p w:rsidR="00797B8A" w:rsidRPr="00DA1812" w:rsidRDefault="008325B6" w:rsidP="00797B8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15"/>
          <w:szCs w:val="15"/>
          <w:lang w:val="ka-GE"/>
        </w:rPr>
      </w:pPr>
      <w:r w:rsidRPr="00DA1812">
        <w:rPr>
          <w:rFonts w:ascii="Sylfaen" w:hAnsi="Sylfaen" w:cs="Sylfaen"/>
          <w:b/>
          <w:bCs/>
          <w:sz w:val="15"/>
          <w:szCs w:val="15"/>
          <w:lang w:val="ka-GE"/>
        </w:rPr>
        <w:t>ბიბლიოგრაფია:</w:t>
      </w:r>
    </w:p>
    <w:p w:rsidR="008325B6" w:rsidRPr="008325B6" w:rsidRDefault="008325B6" w:rsidP="00797B8A">
      <w:pPr>
        <w:autoSpaceDE w:val="0"/>
        <w:autoSpaceDN w:val="0"/>
        <w:adjustRightInd w:val="0"/>
        <w:spacing w:after="0" w:line="240" w:lineRule="auto"/>
        <w:rPr>
          <w:rFonts w:ascii="Sylfaen" w:hAnsi="Sylfaen" w:cs="FrutigerLTStd-Bold"/>
          <w:b/>
          <w:bCs/>
          <w:sz w:val="12"/>
          <w:szCs w:val="12"/>
          <w:lang w:val="ka-GE"/>
        </w:rPr>
      </w:pPr>
    </w:p>
    <w:p w:rsidR="00797B8A" w:rsidRPr="00DA1812" w:rsidRDefault="00797B8A" w:rsidP="00797B8A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12"/>
          <w:szCs w:val="12"/>
          <w:lang w:val="ka-GE"/>
        </w:rPr>
      </w:pPr>
      <w:r w:rsidRPr="00DA1812">
        <w:rPr>
          <w:rFonts w:ascii="FrutigerLTStd-Light" w:hAnsi="FrutigerLTStd-Light" w:cs="FrutigerLTStd-Light"/>
          <w:sz w:val="12"/>
          <w:szCs w:val="12"/>
          <w:lang w:val="ka-GE"/>
        </w:rPr>
        <w:t>Taipale, et al. Bi_dobacterium animalis subsp. lactis BB-12 in reducing the risk of infections in infancy. Br.J.Nutr. 2011;105:409-16</w:t>
      </w:r>
    </w:p>
    <w:p w:rsidR="00797B8A" w:rsidRDefault="00797B8A" w:rsidP="00797B8A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12"/>
          <w:szCs w:val="12"/>
        </w:rPr>
      </w:pPr>
      <w:proofErr w:type="spellStart"/>
      <w:r>
        <w:rPr>
          <w:rFonts w:ascii="FrutigerLTStd-Light" w:hAnsi="FrutigerLTStd-Light" w:cs="FrutigerLTStd-Light"/>
          <w:sz w:val="12"/>
          <w:szCs w:val="12"/>
        </w:rPr>
        <w:t>Vlieger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, et al. Tolerance and safety of Lactobacillus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paracasei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ssp.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paracasei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in combination with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Bi_dobacterium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animalis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ssp.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lactis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in a prebiotic-containing</w:t>
      </w:r>
    </w:p>
    <w:p w:rsidR="00797B8A" w:rsidRDefault="00797B8A" w:rsidP="00797B8A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12"/>
          <w:szCs w:val="12"/>
        </w:rPr>
      </w:pPr>
      <w:r>
        <w:rPr>
          <w:rFonts w:ascii="FrutigerLTStd-Light" w:hAnsi="FrutigerLTStd-Light" w:cs="FrutigerLTStd-Light"/>
          <w:sz w:val="12"/>
          <w:szCs w:val="12"/>
        </w:rPr>
        <w:t xml:space="preserve">infant formula: a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randomised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controlled trial.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Br.J.Nutr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>. 2009</w:t>
      </w:r>
      <w:proofErr w:type="gramStart"/>
      <w:r>
        <w:rPr>
          <w:rFonts w:ascii="FrutigerLTStd-Light" w:hAnsi="FrutigerLTStd-Light" w:cs="FrutigerLTStd-Light"/>
          <w:sz w:val="12"/>
          <w:szCs w:val="12"/>
        </w:rPr>
        <w:t>;102:869</w:t>
      </w:r>
      <w:proofErr w:type="gramEnd"/>
      <w:r>
        <w:rPr>
          <w:rFonts w:ascii="FrutigerLTStd-Light" w:hAnsi="FrutigerLTStd-Light" w:cs="FrutigerLTStd-Light"/>
          <w:sz w:val="12"/>
          <w:szCs w:val="12"/>
        </w:rPr>
        <w:t>-875</w:t>
      </w:r>
    </w:p>
    <w:p w:rsidR="00797B8A" w:rsidRDefault="00797B8A" w:rsidP="00797B8A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12"/>
          <w:szCs w:val="12"/>
        </w:rPr>
      </w:pPr>
      <w:r>
        <w:rPr>
          <w:rFonts w:ascii="FrutigerLTStd-Light" w:hAnsi="FrutigerLTStd-Light" w:cs="FrutigerLTStd-Light"/>
          <w:sz w:val="12"/>
          <w:szCs w:val="12"/>
        </w:rPr>
        <w:t xml:space="preserve">Larsen, et al. Dose-response study of probiotic bacteria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Bi_dobacterium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animalis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subsp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lactis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BB-12 and Lactobacillus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paracasei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subsp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paracasei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 xml:space="preserve"> CRL-341 in</w:t>
      </w:r>
    </w:p>
    <w:p w:rsidR="00786E00" w:rsidRDefault="00797B8A" w:rsidP="00797B8A">
      <w:pPr>
        <w:rPr>
          <w:rFonts w:ascii="FrutigerLTStd-Light" w:hAnsi="FrutigerLTStd-Light" w:cs="FrutigerLTStd-Light"/>
          <w:sz w:val="12"/>
          <w:szCs w:val="12"/>
        </w:rPr>
      </w:pPr>
      <w:r>
        <w:rPr>
          <w:rFonts w:ascii="FrutigerLTStd-Light" w:hAnsi="FrutigerLTStd-Light" w:cs="FrutigerLTStd-Light"/>
          <w:sz w:val="12"/>
          <w:szCs w:val="12"/>
        </w:rPr>
        <w:t xml:space="preserve">healthy young adults. </w:t>
      </w:r>
      <w:proofErr w:type="spellStart"/>
      <w:r>
        <w:rPr>
          <w:rFonts w:ascii="FrutigerLTStd-Light" w:hAnsi="FrutigerLTStd-Light" w:cs="FrutigerLTStd-Light"/>
          <w:sz w:val="12"/>
          <w:szCs w:val="12"/>
        </w:rPr>
        <w:t>Eur.J.Clin.Nutr</w:t>
      </w:r>
      <w:proofErr w:type="spellEnd"/>
      <w:r>
        <w:rPr>
          <w:rFonts w:ascii="FrutigerLTStd-Light" w:hAnsi="FrutigerLTStd-Light" w:cs="FrutigerLTStd-Light"/>
          <w:sz w:val="12"/>
          <w:szCs w:val="12"/>
        </w:rPr>
        <w:t>. 2006;60(11):1284-12</w:t>
      </w:r>
    </w:p>
    <w:p w:rsidR="008325B6" w:rsidRPr="008325B6" w:rsidRDefault="008325B6" w:rsidP="00797B8A">
      <w:pPr>
        <w:rPr>
          <w:rFonts w:ascii="Sylfaen" w:hAnsi="Sylfaen" w:cs="FrutigerLTStd-Bold"/>
          <w:b/>
          <w:bCs/>
          <w:sz w:val="15"/>
          <w:szCs w:val="15"/>
          <w:lang w:val="ka-GE"/>
        </w:rPr>
      </w:pPr>
      <w:r w:rsidRPr="008325B6">
        <w:rPr>
          <w:rFonts w:ascii="Sylfaen" w:hAnsi="Sylfaen" w:cs="FrutigerLTStd-Bold"/>
          <w:b/>
          <w:bCs/>
          <w:sz w:val="15"/>
          <w:szCs w:val="15"/>
          <w:lang w:val="ka-GE"/>
        </w:rPr>
        <w:t>მწარმოებელი:</w:t>
      </w:r>
    </w:p>
    <w:p w:rsidR="008325B6" w:rsidRDefault="008325B6" w:rsidP="008325B6">
      <w:pPr>
        <w:autoSpaceDE w:val="0"/>
        <w:autoSpaceDN w:val="0"/>
        <w:adjustRightInd w:val="0"/>
        <w:spacing w:after="0" w:line="240" w:lineRule="auto"/>
        <w:rPr>
          <w:rFonts w:ascii="AvantGarde-BoldObl" w:hAnsi="AvantGarde-BoldObl" w:cs="AvantGarde-BoldObl"/>
          <w:b/>
          <w:bCs/>
          <w:i/>
          <w:iCs/>
          <w:sz w:val="13"/>
          <w:szCs w:val="13"/>
        </w:rPr>
      </w:pPr>
      <w:r>
        <w:rPr>
          <w:rFonts w:ascii="AvantGarde-BoldObl" w:hAnsi="AvantGarde-BoldObl" w:cs="AvantGarde-BoldObl"/>
          <w:b/>
          <w:bCs/>
          <w:i/>
          <w:iCs/>
          <w:sz w:val="13"/>
          <w:szCs w:val="13"/>
        </w:rPr>
        <w:t>BIOTRADING - MARSALA - Italy</w:t>
      </w:r>
    </w:p>
    <w:p w:rsidR="008325B6" w:rsidRDefault="008325B6" w:rsidP="008325B6">
      <w:r>
        <w:rPr>
          <w:rFonts w:ascii="AvantGarde-BoldObl" w:hAnsi="AvantGarde-BoldObl" w:cs="AvantGarde-BoldObl"/>
          <w:b/>
          <w:bCs/>
          <w:i/>
          <w:iCs/>
          <w:sz w:val="13"/>
          <w:szCs w:val="13"/>
        </w:rPr>
        <w:t>www.biotradingsrl.it</w:t>
      </w:r>
    </w:p>
    <w:sectPr w:rsidR="0083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ld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A"/>
    <w:rsid w:val="000318E4"/>
    <w:rsid w:val="001E4429"/>
    <w:rsid w:val="002459FA"/>
    <w:rsid w:val="002B75F9"/>
    <w:rsid w:val="002D4422"/>
    <w:rsid w:val="003C7C0E"/>
    <w:rsid w:val="004A25A9"/>
    <w:rsid w:val="005406DB"/>
    <w:rsid w:val="006A7266"/>
    <w:rsid w:val="00786E00"/>
    <w:rsid w:val="00797B8A"/>
    <w:rsid w:val="008325B6"/>
    <w:rsid w:val="00985DD4"/>
    <w:rsid w:val="00AD19EA"/>
    <w:rsid w:val="00CF7D8B"/>
    <w:rsid w:val="00D04BDC"/>
    <w:rsid w:val="00DA1812"/>
    <w:rsid w:val="00E034C9"/>
    <w:rsid w:val="00E04A3A"/>
    <w:rsid w:val="00E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0C2B-B2B3-4FF7-B085-63AE1F2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dcterms:created xsi:type="dcterms:W3CDTF">2019-11-02T08:35:00Z</dcterms:created>
  <dcterms:modified xsi:type="dcterms:W3CDTF">2019-11-02T08:35:00Z</dcterms:modified>
</cp:coreProperties>
</file>