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CF" w:rsidRPr="0035122F" w:rsidRDefault="00EB3799" w:rsidP="008C7D40">
      <w:pPr>
        <w:spacing w:line="392" w:lineRule="exact"/>
        <w:jc w:val="center"/>
        <w:rPr>
          <w:rFonts w:ascii="Sylfaen" w:hAnsi="Sylfaen" w:cs="Sylfaen"/>
          <w:b/>
          <w:bCs/>
          <w:sz w:val="20"/>
          <w:szCs w:val="20"/>
          <w:lang w:val="ka-GE"/>
        </w:rPr>
      </w:pPr>
      <w:bookmarkStart w:id="0" w:name="_GoBack"/>
      <w:bookmarkEnd w:id="0"/>
      <w:r>
        <w:rPr>
          <w:noProof/>
        </w:rPr>
        <w:drawing>
          <wp:anchor distT="0" distB="0" distL="114300" distR="114300" simplePos="0" relativeHeight="251661312" behindDoc="1" locked="0" layoutInCell="0" allowOverlap="1">
            <wp:simplePos x="0" y="0"/>
            <wp:positionH relativeFrom="page">
              <wp:posOffset>5917565</wp:posOffset>
            </wp:positionH>
            <wp:positionV relativeFrom="page">
              <wp:posOffset>0</wp:posOffset>
            </wp:positionV>
            <wp:extent cx="15875" cy="190500"/>
            <wp:effectExtent l="0" t="0" r="0" b="0"/>
            <wp:wrapNone/>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 cy="190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0" allowOverlap="1">
            <wp:simplePos x="0" y="0"/>
            <wp:positionH relativeFrom="page">
              <wp:posOffset>0</wp:posOffset>
            </wp:positionH>
            <wp:positionV relativeFrom="page">
              <wp:posOffset>259080</wp:posOffset>
            </wp:positionV>
            <wp:extent cx="190500" cy="15875"/>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0" allowOverlap="1">
            <wp:simplePos x="0" y="0"/>
            <wp:positionH relativeFrom="page">
              <wp:posOffset>5742940</wp:posOffset>
            </wp:positionH>
            <wp:positionV relativeFrom="page">
              <wp:posOffset>259080</wp:posOffset>
            </wp:positionV>
            <wp:extent cx="190500" cy="1587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simplePos x="0" y="0"/>
            <wp:positionH relativeFrom="page">
              <wp:posOffset>259080</wp:posOffset>
            </wp:positionH>
            <wp:positionV relativeFrom="page">
              <wp:posOffset>0</wp:posOffset>
            </wp:positionV>
            <wp:extent cx="15875" cy="19050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 cy="190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simplePos x="0" y="0"/>
            <wp:positionH relativeFrom="page">
              <wp:posOffset>5658485</wp:posOffset>
            </wp:positionH>
            <wp:positionV relativeFrom="page">
              <wp:posOffset>0</wp:posOffset>
            </wp:positionV>
            <wp:extent cx="15875" cy="190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 cy="190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259080</wp:posOffset>
            </wp:positionV>
            <wp:extent cx="190500" cy="15875"/>
            <wp:effectExtent l="0" t="0" r="0" b="0"/>
            <wp:wrapNone/>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page">
              <wp:posOffset>5742940</wp:posOffset>
            </wp:positionH>
            <wp:positionV relativeFrom="page">
              <wp:posOffset>259080</wp:posOffset>
            </wp:positionV>
            <wp:extent cx="190500" cy="15875"/>
            <wp:effectExtent l="0" t="0" r="0" b="0"/>
            <wp:wrapNone/>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simplePos x="0" y="0"/>
            <wp:positionH relativeFrom="page">
              <wp:posOffset>259080</wp:posOffset>
            </wp:positionH>
            <wp:positionV relativeFrom="page">
              <wp:posOffset>0</wp:posOffset>
            </wp:positionV>
            <wp:extent cx="15875" cy="190500"/>
            <wp:effectExtent l="0" t="0" r="0" b="0"/>
            <wp:wrapNone/>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 cy="190500"/>
                    </a:xfrm>
                    <a:prstGeom prst="rect">
                      <a:avLst/>
                    </a:prstGeom>
                    <a:noFill/>
                  </pic:spPr>
                </pic:pic>
              </a:graphicData>
            </a:graphic>
            <wp14:sizeRelH relativeFrom="page">
              <wp14:pctWidth>0</wp14:pctWidth>
            </wp14:sizeRelH>
            <wp14:sizeRelV relativeFrom="page">
              <wp14:pctHeight>0</wp14:pctHeight>
            </wp14:sizeRelV>
          </wp:anchor>
        </w:drawing>
      </w:r>
      <w:r w:rsidR="00BE68CF" w:rsidRPr="0035122F">
        <w:rPr>
          <w:rFonts w:ascii="Sylfaen" w:hAnsi="Sylfaen" w:cs="Sylfaen"/>
          <w:b/>
          <w:bCs/>
          <w:sz w:val="20"/>
          <w:szCs w:val="20"/>
          <w:lang w:val="ka-GE"/>
        </w:rPr>
        <w:t>პაციენტის საინფორმაციო ჩანართი</w:t>
      </w:r>
    </w:p>
    <w:p w:rsidR="00BE68CF" w:rsidRPr="0035122F" w:rsidRDefault="00BE68CF">
      <w:pPr>
        <w:spacing w:line="31" w:lineRule="exact"/>
        <w:rPr>
          <w:rFonts w:ascii="Sylfaen" w:hAnsi="Sylfaen" w:cs="Sylfaen"/>
          <w:sz w:val="20"/>
          <w:szCs w:val="20"/>
        </w:rPr>
      </w:pPr>
    </w:p>
    <w:p w:rsidR="00BE68CF" w:rsidRPr="0035122F" w:rsidRDefault="00BE68CF">
      <w:pPr>
        <w:ind w:right="40"/>
        <w:jc w:val="center"/>
        <w:rPr>
          <w:rFonts w:ascii="Sylfaen" w:hAnsi="Sylfaen" w:cs="Sylfaen"/>
          <w:sz w:val="20"/>
          <w:szCs w:val="20"/>
        </w:rPr>
      </w:pPr>
      <w:r w:rsidRPr="0035122F">
        <w:rPr>
          <w:rFonts w:ascii="Sylfaen" w:hAnsi="Sylfaen" w:cs="Sylfaen"/>
          <w:b/>
          <w:bCs/>
          <w:sz w:val="20"/>
          <w:szCs w:val="20"/>
          <w:lang w:val="ka-GE"/>
        </w:rPr>
        <w:t>ვიაცეზი</w:t>
      </w:r>
      <w:r w:rsidRPr="0035122F">
        <w:rPr>
          <w:rFonts w:ascii="Sylfaen" w:hAnsi="Sylfaen" w:cs="Sylfaen"/>
          <w:b/>
          <w:bCs/>
          <w:sz w:val="20"/>
          <w:szCs w:val="20"/>
        </w:rPr>
        <w:t>®</w:t>
      </w:r>
    </w:p>
    <w:p w:rsidR="00BE68CF" w:rsidRPr="0035122F" w:rsidRDefault="00BE68CF">
      <w:pPr>
        <w:ind w:right="40"/>
        <w:jc w:val="center"/>
        <w:rPr>
          <w:rFonts w:ascii="Sylfaen" w:hAnsi="Sylfaen" w:cs="Sylfaen"/>
          <w:b/>
          <w:bCs/>
          <w:sz w:val="20"/>
          <w:szCs w:val="20"/>
          <w:lang w:val="ka-GE"/>
        </w:rPr>
      </w:pPr>
      <w:r w:rsidRPr="0035122F">
        <w:rPr>
          <w:rFonts w:ascii="Sylfaen" w:hAnsi="Sylfaen" w:cs="Sylfaen"/>
          <w:b/>
          <w:bCs/>
          <w:sz w:val="20"/>
          <w:szCs w:val="20"/>
          <w:lang w:val="ka-GE"/>
        </w:rPr>
        <w:t>ცეფპროზილის მონოჰიდრატი</w:t>
      </w:r>
    </w:p>
    <w:p w:rsidR="00BE68CF" w:rsidRPr="0035122F" w:rsidRDefault="00BE68CF">
      <w:pPr>
        <w:ind w:right="40"/>
        <w:jc w:val="center"/>
        <w:rPr>
          <w:rFonts w:ascii="Sylfaen" w:hAnsi="Sylfaen" w:cs="Sylfaen"/>
          <w:b/>
          <w:bCs/>
          <w:sz w:val="20"/>
          <w:szCs w:val="20"/>
          <w:lang w:val="ka-GE"/>
        </w:rPr>
      </w:pPr>
      <w:r w:rsidRPr="0035122F">
        <w:rPr>
          <w:rFonts w:ascii="Sylfaen" w:hAnsi="Sylfaen" w:cs="Sylfaen"/>
          <w:b/>
          <w:bCs/>
          <w:sz w:val="20"/>
          <w:szCs w:val="20"/>
          <w:lang w:val="ka-GE"/>
        </w:rPr>
        <w:t>შემოგარსული ტაბლეტები 500მგ/ტაბ</w:t>
      </w:r>
    </w:p>
    <w:p w:rsidR="00BE68CF" w:rsidRPr="0035122F" w:rsidRDefault="00BE68CF">
      <w:pPr>
        <w:ind w:right="40"/>
        <w:jc w:val="center"/>
        <w:rPr>
          <w:rFonts w:ascii="Sylfaen" w:hAnsi="Sylfaen" w:cs="Sylfaen"/>
          <w:b/>
          <w:bCs/>
          <w:sz w:val="20"/>
          <w:szCs w:val="20"/>
          <w:lang w:val="ka-GE"/>
        </w:rPr>
      </w:pPr>
      <w:r w:rsidRPr="0035122F">
        <w:rPr>
          <w:rFonts w:ascii="Sylfaen" w:hAnsi="Sylfaen" w:cs="Sylfaen"/>
          <w:b/>
          <w:bCs/>
          <w:sz w:val="20"/>
          <w:szCs w:val="20"/>
          <w:lang w:val="ka-GE"/>
        </w:rPr>
        <w:t>ფხვნილი ორალური სუსპენზიისთვის 250მგ/5მლ</w:t>
      </w:r>
    </w:p>
    <w:p w:rsidR="00BE68CF" w:rsidRPr="0035122F" w:rsidRDefault="00BE68CF">
      <w:pPr>
        <w:spacing w:line="200" w:lineRule="exact"/>
        <w:rPr>
          <w:rFonts w:ascii="Sylfaen" w:hAnsi="Sylfaen" w:cs="Sylfaen"/>
          <w:sz w:val="20"/>
          <w:szCs w:val="20"/>
        </w:rPr>
      </w:pPr>
    </w:p>
    <w:p w:rsidR="00BE68CF" w:rsidRPr="0035122F" w:rsidRDefault="00BE68CF">
      <w:pPr>
        <w:spacing w:line="283" w:lineRule="exact"/>
        <w:rPr>
          <w:rFonts w:ascii="Sylfaen" w:hAnsi="Sylfaen" w:cs="Sylfaen"/>
          <w:sz w:val="20"/>
          <w:szCs w:val="20"/>
        </w:rPr>
      </w:pPr>
    </w:p>
    <w:p w:rsidR="00BE68CF" w:rsidRPr="0035122F" w:rsidRDefault="00BE68CF">
      <w:pPr>
        <w:numPr>
          <w:ilvl w:val="0"/>
          <w:numId w:val="1"/>
        </w:numPr>
        <w:tabs>
          <w:tab w:val="left" w:pos="440"/>
        </w:tabs>
        <w:ind w:left="440" w:hanging="186"/>
        <w:rPr>
          <w:rFonts w:ascii="Sylfaen" w:hAnsi="Sylfaen" w:cs="Sylfaen"/>
          <w:b/>
          <w:bCs/>
          <w:sz w:val="20"/>
          <w:szCs w:val="20"/>
        </w:rPr>
      </w:pPr>
      <w:r w:rsidRPr="0035122F">
        <w:rPr>
          <w:rFonts w:ascii="Sylfaen" w:hAnsi="Sylfaen" w:cs="Sylfaen"/>
          <w:b/>
          <w:bCs/>
          <w:sz w:val="20"/>
          <w:szCs w:val="20"/>
          <w:lang w:val="ka-GE"/>
        </w:rPr>
        <w:t xml:space="preserve">სამედიცინო პროდუქტის განსაზღვრება </w:t>
      </w:r>
    </w:p>
    <w:p w:rsidR="00BE68CF" w:rsidRPr="0035122F" w:rsidRDefault="00BE68CF">
      <w:pPr>
        <w:spacing w:line="225" w:lineRule="exact"/>
        <w:rPr>
          <w:rFonts w:ascii="Sylfaen" w:hAnsi="Sylfaen" w:cs="Sylfaen"/>
          <w:b/>
          <w:bCs/>
          <w:sz w:val="20"/>
          <w:szCs w:val="20"/>
        </w:rPr>
      </w:pPr>
    </w:p>
    <w:p w:rsidR="00BE68CF" w:rsidRPr="0035122F" w:rsidRDefault="00BE68CF">
      <w:pPr>
        <w:numPr>
          <w:ilvl w:val="0"/>
          <w:numId w:val="2"/>
        </w:numPr>
        <w:tabs>
          <w:tab w:val="left" w:pos="580"/>
        </w:tabs>
        <w:ind w:left="580" w:hanging="326"/>
        <w:rPr>
          <w:rFonts w:ascii="Sylfaen" w:hAnsi="Sylfaen" w:cs="Sylfaen"/>
          <w:b/>
          <w:bCs/>
          <w:sz w:val="20"/>
          <w:szCs w:val="20"/>
        </w:rPr>
      </w:pPr>
      <w:r w:rsidRPr="0035122F">
        <w:rPr>
          <w:rFonts w:ascii="Sylfaen" w:hAnsi="Sylfaen" w:cs="Sylfaen"/>
          <w:b/>
          <w:bCs/>
          <w:sz w:val="20"/>
          <w:szCs w:val="20"/>
          <w:lang w:val="ka-GE"/>
        </w:rPr>
        <w:t>სახელი:</w:t>
      </w:r>
      <w:r w:rsidR="00E37833">
        <w:rPr>
          <w:rFonts w:ascii="Sylfaen" w:hAnsi="Sylfaen" w:cs="Sylfaen"/>
          <w:b/>
          <w:bCs/>
          <w:sz w:val="20"/>
          <w:szCs w:val="20"/>
        </w:rPr>
        <w:t xml:space="preserve"> </w:t>
      </w:r>
      <w:r w:rsidRPr="0035122F">
        <w:rPr>
          <w:rFonts w:ascii="Sylfaen" w:hAnsi="Sylfaen" w:cs="Sylfaen"/>
          <w:b/>
          <w:bCs/>
          <w:sz w:val="20"/>
          <w:szCs w:val="20"/>
          <w:lang w:val="ka-GE"/>
        </w:rPr>
        <w:t>ვიაცეზი</w:t>
      </w:r>
      <w:r w:rsidRPr="0035122F">
        <w:rPr>
          <w:rFonts w:ascii="Sylfaen" w:hAnsi="Sylfaen" w:cs="Sylfaen"/>
          <w:b/>
          <w:bCs/>
          <w:sz w:val="20"/>
          <w:szCs w:val="20"/>
        </w:rPr>
        <w:t>®</w:t>
      </w:r>
    </w:p>
    <w:p w:rsidR="00BE68CF" w:rsidRPr="0035122F" w:rsidRDefault="00BE68CF">
      <w:pPr>
        <w:spacing w:line="225"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1.2 </w:t>
      </w:r>
      <w:r w:rsidRPr="0035122F">
        <w:rPr>
          <w:rFonts w:ascii="Sylfaen" w:hAnsi="Sylfaen" w:cs="Sylfaen"/>
          <w:b/>
          <w:bCs/>
          <w:sz w:val="20"/>
          <w:szCs w:val="20"/>
          <w:lang w:val="ka-GE"/>
        </w:rPr>
        <w:t>შემადგენლობა</w:t>
      </w:r>
    </w:p>
    <w:p w:rsidR="00BE68CF" w:rsidRPr="0035122F" w:rsidRDefault="00BE68CF">
      <w:pPr>
        <w:spacing w:line="9" w:lineRule="exact"/>
        <w:rPr>
          <w:rFonts w:ascii="Sylfaen" w:hAnsi="Sylfaen" w:cs="Sylfaen"/>
          <w:sz w:val="20"/>
          <w:szCs w:val="20"/>
        </w:rPr>
      </w:pPr>
    </w:p>
    <w:p w:rsidR="00BE68CF" w:rsidRPr="0035122F" w:rsidRDefault="00BE68CF">
      <w:pPr>
        <w:ind w:left="260"/>
        <w:rPr>
          <w:rFonts w:ascii="Sylfaen" w:hAnsi="Sylfaen" w:cs="Sylfaen"/>
          <w:sz w:val="20"/>
          <w:szCs w:val="20"/>
        </w:rPr>
      </w:pPr>
      <w:r w:rsidRPr="0035122F">
        <w:rPr>
          <w:rFonts w:ascii="Sylfaen" w:hAnsi="Sylfaen" w:cs="Sylfaen"/>
          <w:b/>
          <w:bCs/>
          <w:sz w:val="20"/>
          <w:szCs w:val="20"/>
          <w:lang w:val="ka-GE"/>
        </w:rPr>
        <w:t>აქტიური ინგრედიენტი:</w:t>
      </w:r>
    </w:p>
    <w:p w:rsidR="00BE68CF" w:rsidRPr="0035122F" w:rsidRDefault="00BE68CF">
      <w:pPr>
        <w:spacing w:line="16"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sz w:val="20"/>
          <w:szCs w:val="20"/>
          <w:lang w:val="ka-GE"/>
        </w:rPr>
        <w:t xml:space="preserve">ცეფპროზილის ექვივალენტური ცეფპროზილის მონოჰიდრატი </w:t>
      </w:r>
    </w:p>
    <w:p w:rsidR="00BE68CF" w:rsidRPr="0035122F" w:rsidRDefault="00BE68CF">
      <w:pPr>
        <w:ind w:left="260"/>
        <w:rPr>
          <w:rFonts w:ascii="Sylfaen" w:hAnsi="Sylfaen" w:cs="Sylfaen"/>
          <w:sz w:val="20"/>
          <w:szCs w:val="20"/>
          <w:lang w:val="ka-GE"/>
        </w:rPr>
      </w:pPr>
    </w:p>
    <w:p w:rsidR="00BE68CF" w:rsidRPr="0035122F" w:rsidRDefault="00BE68CF">
      <w:pPr>
        <w:ind w:left="260"/>
        <w:rPr>
          <w:rFonts w:ascii="Sylfaen" w:hAnsi="Sylfaen" w:cs="Sylfaen"/>
          <w:b/>
          <w:bCs/>
          <w:sz w:val="20"/>
          <w:szCs w:val="20"/>
          <w:lang w:val="ka-GE"/>
        </w:rPr>
      </w:pPr>
      <w:r w:rsidRPr="0035122F">
        <w:rPr>
          <w:rFonts w:ascii="Sylfaen" w:hAnsi="Sylfaen" w:cs="Sylfaen"/>
          <w:b/>
          <w:bCs/>
          <w:sz w:val="20"/>
          <w:szCs w:val="20"/>
          <w:lang w:val="ka-GE"/>
        </w:rPr>
        <w:t>შემავსებლები:</w:t>
      </w:r>
    </w:p>
    <w:p w:rsidR="00BE68CF" w:rsidRPr="0035122F" w:rsidRDefault="00BE68CF">
      <w:pPr>
        <w:spacing w:line="9"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 </w:t>
      </w:r>
      <w:r w:rsidRPr="0035122F">
        <w:rPr>
          <w:rFonts w:ascii="Sylfaen" w:hAnsi="Sylfaen" w:cs="Sylfaen"/>
          <w:b/>
          <w:bCs/>
          <w:sz w:val="20"/>
          <w:szCs w:val="20"/>
          <w:u w:val="single"/>
          <w:lang w:val="ka-GE"/>
        </w:rPr>
        <w:t>აპკიანი გარსით დაფარული</w:t>
      </w:r>
      <w:r w:rsidRPr="0035122F">
        <w:rPr>
          <w:rFonts w:ascii="Sylfaen" w:hAnsi="Sylfaen" w:cs="Sylfaen"/>
          <w:b/>
          <w:bCs/>
          <w:sz w:val="20"/>
          <w:szCs w:val="20"/>
        </w:rPr>
        <w:t xml:space="preserve"> </w:t>
      </w:r>
      <w:r w:rsidRPr="0035122F">
        <w:rPr>
          <w:rFonts w:ascii="Sylfaen" w:hAnsi="Sylfaen" w:cs="Sylfaen"/>
          <w:b/>
          <w:bCs/>
          <w:sz w:val="20"/>
          <w:szCs w:val="20"/>
          <w:lang w:val="ka-GE"/>
        </w:rPr>
        <w:t>ტაბლეტები 500მგ/ტაბ</w:t>
      </w:r>
    </w:p>
    <w:p w:rsidR="00BE68CF" w:rsidRPr="0035122F" w:rsidRDefault="00BE68CF">
      <w:pPr>
        <w:spacing w:line="15" w:lineRule="exact"/>
        <w:rPr>
          <w:rFonts w:ascii="Sylfaen" w:hAnsi="Sylfaen" w:cs="Sylfaen"/>
          <w:sz w:val="20"/>
          <w:szCs w:val="20"/>
        </w:rPr>
      </w:pPr>
    </w:p>
    <w:p w:rsidR="00BE68CF" w:rsidRPr="0035122F" w:rsidRDefault="00BE68CF">
      <w:pPr>
        <w:ind w:left="260"/>
        <w:rPr>
          <w:rFonts w:ascii="Sylfaen" w:hAnsi="Sylfaen" w:cs="Sylfaen"/>
          <w:sz w:val="20"/>
          <w:szCs w:val="20"/>
        </w:rPr>
      </w:pPr>
      <w:r w:rsidRPr="0035122F">
        <w:rPr>
          <w:rFonts w:ascii="Sylfaen" w:hAnsi="Sylfaen" w:cs="Sylfaen"/>
          <w:i/>
          <w:iCs/>
          <w:sz w:val="20"/>
          <w:szCs w:val="20"/>
          <w:u w:val="single"/>
          <w:lang w:val="ka-GE"/>
        </w:rPr>
        <w:t>ბირთვი</w:t>
      </w:r>
      <w:r w:rsidRPr="0035122F">
        <w:rPr>
          <w:rFonts w:ascii="Sylfaen" w:hAnsi="Sylfaen" w:cs="Sylfaen"/>
          <w:i/>
          <w:iCs/>
          <w:sz w:val="20"/>
          <w:szCs w:val="20"/>
        </w:rPr>
        <w:t xml:space="preserve">: </w:t>
      </w:r>
      <w:r w:rsidRPr="0035122F">
        <w:rPr>
          <w:rFonts w:ascii="Sylfaen" w:hAnsi="Sylfaen" w:cs="Sylfaen"/>
          <w:sz w:val="20"/>
          <w:szCs w:val="20"/>
          <w:lang w:val="ka-GE"/>
        </w:rPr>
        <w:t>მიკროკრისტალური ცელულოზა, ნატრიუმის სახამებლის გლიკოლატი, მაგნიუმის სტეარატი.</w:t>
      </w:r>
      <w:r w:rsidRPr="0035122F">
        <w:rPr>
          <w:rFonts w:ascii="Sylfaen" w:hAnsi="Sylfaen" w:cs="Sylfaen"/>
          <w:sz w:val="20"/>
          <w:szCs w:val="20"/>
        </w:rPr>
        <w:t xml:space="preserve"> </w:t>
      </w:r>
    </w:p>
    <w:p w:rsidR="00BE68CF" w:rsidRPr="0035122F" w:rsidRDefault="00BE68CF">
      <w:pPr>
        <w:spacing w:line="9" w:lineRule="exact"/>
        <w:rPr>
          <w:rFonts w:ascii="Sylfaen" w:hAnsi="Sylfaen" w:cs="Sylfaen"/>
          <w:sz w:val="20"/>
          <w:szCs w:val="20"/>
        </w:rPr>
      </w:pPr>
    </w:p>
    <w:p w:rsidR="00BE68CF" w:rsidRPr="0035122F" w:rsidRDefault="00BE68CF">
      <w:pPr>
        <w:ind w:left="260"/>
        <w:rPr>
          <w:rFonts w:ascii="Sylfaen" w:hAnsi="Sylfaen" w:cs="Sylfaen"/>
          <w:sz w:val="20"/>
          <w:szCs w:val="20"/>
        </w:rPr>
      </w:pPr>
      <w:r w:rsidRPr="0035122F">
        <w:rPr>
          <w:rFonts w:ascii="Sylfaen" w:hAnsi="Sylfaen" w:cs="Sylfaen"/>
          <w:i/>
          <w:iCs/>
          <w:sz w:val="20"/>
          <w:szCs w:val="20"/>
          <w:u w:val="single"/>
          <w:lang w:val="ka-GE"/>
        </w:rPr>
        <w:t>გარსი</w:t>
      </w:r>
      <w:r w:rsidRPr="0035122F">
        <w:rPr>
          <w:rFonts w:ascii="Sylfaen" w:hAnsi="Sylfaen" w:cs="Sylfaen"/>
          <w:i/>
          <w:iCs/>
          <w:sz w:val="20"/>
          <w:szCs w:val="20"/>
        </w:rPr>
        <w:t xml:space="preserve">: </w:t>
      </w:r>
      <w:r w:rsidRPr="0035122F">
        <w:rPr>
          <w:rFonts w:ascii="Sylfaen" w:hAnsi="Sylfaen" w:cs="Sylfaen"/>
          <w:sz w:val="20"/>
          <w:szCs w:val="20"/>
          <w:lang w:val="ka-GE"/>
        </w:rPr>
        <w:t>ოპადრაი</w:t>
      </w:r>
      <w:r w:rsidRPr="0035122F">
        <w:rPr>
          <w:rFonts w:ascii="Sylfaen" w:hAnsi="Sylfaen" w:cs="Sylfaen"/>
          <w:sz w:val="20"/>
          <w:szCs w:val="20"/>
        </w:rPr>
        <w:t xml:space="preserve"> Y-1-7000</w:t>
      </w:r>
    </w:p>
    <w:p w:rsidR="00BE68CF" w:rsidRPr="0035122F" w:rsidRDefault="00BE68CF">
      <w:pPr>
        <w:spacing w:line="3"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 </w:t>
      </w:r>
      <w:r w:rsidRPr="0035122F">
        <w:rPr>
          <w:rFonts w:ascii="Sylfaen" w:hAnsi="Sylfaen" w:cs="Sylfaen"/>
          <w:b/>
          <w:bCs/>
          <w:sz w:val="20"/>
          <w:szCs w:val="20"/>
          <w:u w:val="single"/>
          <w:lang w:val="ka-GE"/>
        </w:rPr>
        <w:t xml:space="preserve">ფხვნილი ორალური სუსპენზიისთვის </w:t>
      </w:r>
      <w:r w:rsidRPr="0035122F">
        <w:rPr>
          <w:rFonts w:ascii="Sylfaen" w:hAnsi="Sylfaen" w:cs="Sylfaen"/>
          <w:b/>
          <w:bCs/>
          <w:sz w:val="20"/>
          <w:szCs w:val="20"/>
          <w:lang w:val="ka-GE"/>
        </w:rPr>
        <w:t>250მგ/5მლ</w:t>
      </w:r>
    </w:p>
    <w:p w:rsidR="00BE68CF" w:rsidRPr="0035122F" w:rsidRDefault="00BE68CF">
      <w:pPr>
        <w:spacing w:line="255"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პოლისორბატი 80, გლიცინი, მიკროკრისტალური ცელულოზა და ნატრიუმის კარმელოზა, ასპარტამი, ნატირუმის კარმელოზა, მარწყვის არომატი, კოლოიდური უწყლო სილიციუმი, ნატრიუმის ბენზოატი, ვანილინი, ნატრიუმის ქლორიდი, საქაროზა. </w:t>
      </w:r>
    </w:p>
    <w:p w:rsidR="00BE68CF" w:rsidRPr="0035122F" w:rsidRDefault="00BE68CF">
      <w:pPr>
        <w:spacing w:line="255" w:lineRule="auto"/>
        <w:ind w:left="260" w:right="300"/>
        <w:jc w:val="both"/>
        <w:rPr>
          <w:rFonts w:ascii="Sylfaen" w:hAnsi="Sylfaen" w:cs="Sylfaen"/>
          <w:b/>
          <w:bCs/>
          <w:sz w:val="20"/>
          <w:szCs w:val="20"/>
          <w:lang w:val="ka-GE"/>
        </w:rPr>
      </w:pPr>
    </w:p>
    <w:p w:rsidR="00BE68CF" w:rsidRPr="0035122F" w:rsidRDefault="00BE68CF">
      <w:pPr>
        <w:spacing w:line="255" w:lineRule="auto"/>
        <w:ind w:left="260" w:right="300"/>
        <w:jc w:val="both"/>
        <w:rPr>
          <w:rFonts w:ascii="Sylfaen" w:hAnsi="Sylfaen" w:cs="Sylfaen"/>
          <w:sz w:val="20"/>
          <w:szCs w:val="20"/>
          <w:lang w:val="ka-GE"/>
        </w:rPr>
      </w:pPr>
      <w:r w:rsidRPr="0035122F">
        <w:rPr>
          <w:rFonts w:ascii="Sylfaen" w:hAnsi="Sylfaen" w:cs="Sylfaen"/>
          <w:b/>
          <w:bCs/>
          <w:sz w:val="20"/>
          <w:szCs w:val="20"/>
          <w:lang w:val="ka-GE"/>
        </w:rPr>
        <w:t>1.3 ფარმაცევტული ფორმა</w:t>
      </w:r>
    </w:p>
    <w:p w:rsidR="00BE68CF" w:rsidRPr="0035122F" w:rsidRDefault="00BE68CF">
      <w:pPr>
        <w:spacing w:line="255" w:lineRule="auto"/>
        <w:ind w:left="260" w:right="300"/>
        <w:jc w:val="both"/>
        <w:rPr>
          <w:rFonts w:ascii="Sylfaen" w:hAnsi="Sylfaen" w:cs="Sylfaen"/>
          <w:sz w:val="20"/>
          <w:szCs w:val="20"/>
          <w:lang w:val="ka-GE"/>
        </w:rPr>
      </w:pPr>
      <w:r w:rsidRPr="0035122F">
        <w:rPr>
          <w:rFonts w:ascii="Sylfaen" w:hAnsi="Sylfaen" w:cs="Sylfaen"/>
          <w:sz w:val="20"/>
          <w:szCs w:val="20"/>
          <w:lang w:val="ka-GE"/>
        </w:rPr>
        <w:t>აპკიანი გარსით დაფარული ტაბლეტები</w:t>
      </w:r>
    </w:p>
    <w:p w:rsidR="00BE68CF" w:rsidRPr="0035122F" w:rsidRDefault="00BE68CF">
      <w:pPr>
        <w:spacing w:line="255" w:lineRule="auto"/>
        <w:ind w:left="260" w:right="300"/>
        <w:jc w:val="both"/>
        <w:rPr>
          <w:rFonts w:ascii="Sylfaen" w:hAnsi="Sylfaen" w:cs="Sylfaen"/>
          <w:sz w:val="20"/>
          <w:szCs w:val="20"/>
          <w:lang w:val="ka-GE"/>
        </w:rPr>
      </w:pPr>
      <w:r w:rsidRPr="0035122F">
        <w:rPr>
          <w:rFonts w:ascii="Sylfaen" w:hAnsi="Sylfaen" w:cs="Sylfaen"/>
          <w:sz w:val="20"/>
          <w:szCs w:val="20"/>
          <w:lang w:val="ka-GE"/>
        </w:rPr>
        <w:t>ფხვნილი ორალური სუსპენზიისთვის</w:t>
      </w:r>
    </w:p>
    <w:p w:rsidR="00BE68CF" w:rsidRPr="0035122F" w:rsidRDefault="00BE68CF">
      <w:pPr>
        <w:spacing w:line="255" w:lineRule="auto"/>
        <w:ind w:left="260" w:right="300"/>
        <w:jc w:val="both"/>
        <w:rPr>
          <w:rFonts w:ascii="Sylfaen" w:hAnsi="Sylfaen" w:cs="Sylfaen"/>
          <w:sz w:val="20"/>
          <w:szCs w:val="20"/>
          <w:lang w:val="ka-GE"/>
        </w:rPr>
      </w:pPr>
    </w:p>
    <w:p w:rsidR="00BE68CF" w:rsidRPr="0035122F" w:rsidRDefault="00BE68CF">
      <w:pPr>
        <w:spacing w:line="255" w:lineRule="auto"/>
        <w:ind w:left="260" w:right="300"/>
        <w:jc w:val="both"/>
        <w:rPr>
          <w:rFonts w:ascii="Sylfaen" w:hAnsi="Sylfaen" w:cs="Sylfaen"/>
          <w:b/>
          <w:bCs/>
          <w:sz w:val="20"/>
          <w:szCs w:val="20"/>
          <w:lang w:val="ka-GE"/>
        </w:rPr>
      </w:pPr>
      <w:r w:rsidRPr="0035122F">
        <w:rPr>
          <w:rFonts w:ascii="Sylfaen" w:hAnsi="Sylfaen" w:cs="Sylfaen"/>
          <w:b/>
          <w:bCs/>
          <w:sz w:val="20"/>
          <w:szCs w:val="20"/>
          <w:lang w:val="ka-GE"/>
        </w:rPr>
        <w:t>1.4 სიმძლავრე</w:t>
      </w:r>
    </w:p>
    <w:p w:rsidR="00BE68CF" w:rsidRPr="0035122F" w:rsidRDefault="00BE68CF">
      <w:pPr>
        <w:spacing w:line="255" w:lineRule="auto"/>
        <w:ind w:left="260" w:right="300"/>
        <w:jc w:val="both"/>
        <w:rPr>
          <w:rFonts w:ascii="Sylfaen" w:hAnsi="Sylfaen" w:cs="Sylfaen"/>
          <w:sz w:val="20"/>
          <w:szCs w:val="20"/>
          <w:lang w:val="ka-GE"/>
        </w:rPr>
      </w:pPr>
      <w:r w:rsidRPr="0035122F">
        <w:rPr>
          <w:rFonts w:ascii="Sylfaen" w:hAnsi="Sylfaen" w:cs="Sylfaen"/>
          <w:sz w:val="20"/>
          <w:szCs w:val="20"/>
          <w:lang w:val="ka-GE"/>
        </w:rPr>
        <w:t>აპკიანი გარსით დაფარული ტაბლეტები 500მგ/ტაბ</w:t>
      </w:r>
    </w:p>
    <w:p w:rsidR="00BE68CF" w:rsidRPr="0035122F" w:rsidRDefault="00BE68CF" w:rsidP="00EF7368">
      <w:pPr>
        <w:spacing w:line="255" w:lineRule="auto"/>
        <w:ind w:left="260" w:right="300"/>
        <w:jc w:val="both"/>
        <w:rPr>
          <w:rFonts w:ascii="Sylfaen" w:hAnsi="Sylfaen" w:cs="Sylfaen"/>
          <w:sz w:val="20"/>
          <w:szCs w:val="20"/>
          <w:lang w:val="ka-GE"/>
        </w:rPr>
      </w:pPr>
      <w:r w:rsidRPr="0035122F">
        <w:rPr>
          <w:rFonts w:ascii="Sylfaen" w:hAnsi="Sylfaen" w:cs="Sylfaen"/>
          <w:sz w:val="20"/>
          <w:szCs w:val="20"/>
          <w:lang w:val="ka-GE"/>
        </w:rPr>
        <w:t>ყოველი აპკიანი გარსით დაფარული ტაბლეტი 500მგ შეიცავს 500მგ ცეფპროზილის ექვივალენტურ ცეფპროზილის მონოჰიდრატს.</w:t>
      </w:r>
    </w:p>
    <w:p w:rsidR="00BE68CF" w:rsidRPr="0035122F" w:rsidRDefault="00BE68CF" w:rsidP="00EF7368">
      <w:pPr>
        <w:spacing w:line="255" w:lineRule="auto"/>
        <w:ind w:left="260" w:right="300"/>
        <w:jc w:val="both"/>
        <w:rPr>
          <w:rFonts w:ascii="Sylfaen" w:hAnsi="Sylfaen" w:cs="Sylfaen"/>
          <w:sz w:val="20"/>
          <w:szCs w:val="20"/>
          <w:lang w:val="ka-GE"/>
        </w:rPr>
      </w:pPr>
    </w:p>
    <w:p w:rsidR="00BE68CF" w:rsidRPr="0035122F" w:rsidRDefault="00BE68CF" w:rsidP="00EF7368">
      <w:pPr>
        <w:spacing w:line="255" w:lineRule="auto"/>
        <w:ind w:left="260" w:right="300"/>
        <w:jc w:val="both"/>
        <w:rPr>
          <w:rFonts w:ascii="Sylfaen" w:hAnsi="Sylfaen" w:cs="Sylfaen"/>
          <w:b/>
          <w:bCs/>
          <w:sz w:val="20"/>
          <w:szCs w:val="20"/>
          <w:lang w:val="ka-GE"/>
        </w:rPr>
      </w:pPr>
      <w:r w:rsidRPr="0035122F">
        <w:rPr>
          <w:rFonts w:ascii="Sylfaen" w:hAnsi="Sylfaen" w:cs="Sylfaen"/>
          <w:b/>
          <w:bCs/>
          <w:sz w:val="20"/>
          <w:szCs w:val="20"/>
          <w:lang w:val="ka-GE"/>
        </w:rPr>
        <w:t>ფხვნილი ორალური სუსპენზიისთვის 250მგ/5მლ</w:t>
      </w:r>
    </w:p>
    <w:p w:rsidR="00BE68CF" w:rsidRPr="0035122F" w:rsidRDefault="00BE68CF" w:rsidP="00EF7368">
      <w:pPr>
        <w:spacing w:line="255" w:lineRule="auto"/>
        <w:ind w:left="260" w:right="300"/>
        <w:jc w:val="both"/>
        <w:rPr>
          <w:rFonts w:ascii="Sylfaen" w:hAnsi="Sylfaen" w:cs="Sylfaen"/>
          <w:sz w:val="20"/>
          <w:szCs w:val="20"/>
        </w:rPr>
      </w:pPr>
      <w:r w:rsidRPr="0035122F">
        <w:rPr>
          <w:rFonts w:ascii="Sylfaen" w:hAnsi="Sylfaen" w:cs="Sylfaen"/>
          <w:sz w:val="20"/>
          <w:szCs w:val="20"/>
          <w:lang w:val="ka-GE"/>
        </w:rPr>
        <w:t xml:space="preserve">ყოველი 5მლ (1 ჩაის კოვზი) ფხვნილი ორალური სუსენზიისთვის შეიცავს 250მგ ცეფპროზილის ექვივალენტურ სცეფპროზილის მონოჰიდრატს. </w:t>
      </w:r>
    </w:p>
    <w:p w:rsidR="00BE68CF" w:rsidRPr="0035122F" w:rsidRDefault="00BE68CF">
      <w:pPr>
        <w:spacing w:line="9" w:lineRule="exact"/>
        <w:rPr>
          <w:rFonts w:ascii="Sylfaen" w:hAnsi="Sylfaen" w:cs="Sylfaen"/>
          <w:sz w:val="20"/>
          <w:szCs w:val="20"/>
        </w:rPr>
      </w:pPr>
    </w:p>
    <w:p w:rsidR="00BE68CF" w:rsidRPr="0035122F" w:rsidRDefault="00BE68CF">
      <w:pPr>
        <w:spacing w:line="16" w:lineRule="exact"/>
        <w:rPr>
          <w:rFonts w:ascii="Sylfaen" w:hAnsi="Sylfaen" w:cs="Sylfaen"/>
          <w:sz w:val="20"/>
          <w:szCs w:val="20"/>
        </w:rPr>
      </w:pPr>
    </w:p>
    <w:p w:rsidR="00BE68CF" w:rsidRPr="0035122F" w:rsidRDefault="00BE68CF">
      <w:pPr>
        <w:spacing w:line="193"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1.5 </w:t>
      </w:r>
      <w:r w:rsidRPr="0035122F">
        <w:rPr>
          <w:rFonts w:ascii="Sylfaen" w:hAnsi="Sylfaen" w:cs="Sylfaen"/>
          <w:b/>
          <w:bCs/>
          <w:sz w:val="20"/>
          <w:szCs w:val="20"/>
          <w:lang w:val="ka-GE"/>
        </w:rPr>
        <w:t>აღწერა-შეფუთვა</w:t>
      </w:r>
    </w:p>
    <w:p w:rsidR="00BE68CF" w:rsidRPr="0035122F" w:rsidRDefault="00BE68CF">
      <w:pPr>
        <w:spacing w:line="16" w:lineRule="exact"/>
        <w:rPr>
          <w:rFonts w:ascii="Sylfaen" w:hAnsi="Sylfaen" w:cs="Sylfaen"/>
          <w:sz w:val="20"/>
          <w:szCs w:val="20"/>
        </w:rPr>
      </w:pPr>
    </w:p>
    <w:p w:rsidR="00BE68CF" w:rsidRPr="0035122F" w:rsidRDefault="00BE68CF">
      <w:pPr>
        <w:spacing w:line="250" w:lineRule="auto"/>
        <w:ind w:left="260" w:right="320"/>
        <w:jc w:val="both"/>
        <w:rPr>
          <w:rFonts w:ascii="Sylfaen" w:hAnsi="Sylfaen" w:cs="Sylfaen"/>
          <w:sz w:val="20"/>
          <w:szCs w:val="20"/>
          <w:lang w:val="ka-GE"/>
        </w:rPr>
      </w:pPr>
      <w:r w:rsidRPr="0035122F">
        <w:rPr>
          <w:rFonts w:ascii="Sylfaen" w:hAnsi="Sylfaen" w:cs="Sylfaen"/>
          <w:sz w:val="20"/>
          <w:szCs w:val="20"/>
          <w:lang w:val="ka-GE"/>
        </w:rPr>
        <w:t xml:space="preserve">ოვალური, თეთრი აპკიანი გარსით დაფარული ტაბლეტი, შეფუთული პვქ-პვდქ/ალუმინის ფოლგის ბლისტერში. ყოველ ბლისტერზე აღნიშნულია  პროდუქტის და სერიის მახასიათებლები, ყოველი კოლოფი შეიცავს 12 ტაბლეტს და ფურცელ-ჩანართს. </w:t>
      </w:r>
    </w:p>
    <w:p w:rsidR="00BE68CF" w:rsidRPr="0035122F" w:rsidRDefault="00BE68CF">
      <w:pPr>
        <w:spacing w:line="250" w:lineRule="auto"/>
        <w:ind w:left="260" w:right="320"/>
        <w:jc w:val="both"/>
        <w:rPr>
          <w:rFonts w:ascii="Sylfaen" w:hAnsi="Sylfaen" w:cs="Sylfaen"/>
          <w:sz w:val="20"/>
          <w:szCs w:val="20"/>
          <w:lang w:val="ka-GE"/>
        </w:rPr>
      </w:pPr>
      <w:r w:rsidRPr="0035122F">
        <w:rPr>
          <w:rFonts w:ascii="Sylfaen" w:hAnsi="Sylfaen" w:cs="Sylfaen"/>
          <w:sz w:val="20"/>
          <w:szCs w:val="20"/>
          <w:lang w:val="ka-GE"/>
        </w:rPr>
        <w:t xml:space="preserve">ფხვნილი ორალური სუსპენზიისთვის შეფუთულია მშრალად მაღალი სიმკვრივის პილიეთილენის ფლაკონებში. არის თითქმის თეთრი, ოდნავ ჩალისფერი ფხვნილი, რომელიც შემდეგ ზავდება ინსტრუქციის მიხედვით, მიიღება 100მლ თეთრი-ყვითელი სუსპენზია, სასიამოვნო სუნით და გემოთი. ყოველი კოლოფი შეიცავს 1 ფლაკონს და ფურცელ-ჩანართს. </w:t>
      </w:r>
    </w:p>
    <w:p w:rsidR="00BE68CF" w:rsidRPr="0035122F" w:rsidRDefault="00BE68CF">
      <w:pPr>
        <w:spacing w:line="250" w:lineRule="auto"/>
        <w:ind w:left="260" w:right="320"/>
        <w:jc w:val="both"/>
        <w:rPr>
          <w:rFonts w:ascii="Sylfaen" w:hAnsi="Sylfaen" w:cs="Sylfaen"/>
          <w:sz w:val="20"/>
          <w:szCs w:val="20"/>
          <w:lang w:val="ka-GE"/>
        </w:rPr>
      </w:pPr>
    </w:p>
    <w:p w:rsidR="00BE68CF" w:rsidRPr="0035122F" w:rsidRDefault="00BE68CF">
      <w:pPr>
        <w:spacing w:line="250" w:lineRule="auto"/>
        <w:ind w:left="260" w:right="320"/>
        <w:jc w:val="both"/>
        <w:rPr>
          <w:rFonts w:ascii="Sylfaen" w:hAnsi="Sylfaen" w:cs="Sylfaen"/>
          <w:b/>
          <w:bCs/>
          <w:sz w:val="20"/>
          <w:szCs w:val="20"/>
          <w:lang w:val="ka-GE"/>
        </w:rPr>
      </w:pPr>
      <w:r w:rsidRPr="0035122F">
        <w:rPr>
          <w:rFonts w:ascii="Sylfaen" w:hAnsi="Sylfaen" w:cs="Sylfaen"/>
          <w:b/>
          <w:bCs/>
          <w:sz w:val="20"/>
          <w:szCs w:val="20"/>
          <w:lang w:val="ka-GE"/>
        </w:rPr>
        <w:t>1.6 თერაპიული კლასიფიკაცია</w:t>
      </w:r>
    </w:p>
    <w:p w:rsidR="00BE68CF" w:rsidRPr="0035122F" w:rsidRDefault="00BE68CF">
      <w:pPr>
        <w:spacing w:line="250" w:lineRule="auto"/>
        <w:ind w:left="260" w:right="320"/>
        <w:jc w:val="both"/>
        <w:rPr>
          <w:rFonts w:ascii="Sylfaen" w:hAnsi="Sylfaen" w:cs="Sylfaen"/>
          <w:sz w:val="20"/>
          <w:szCs w:val="20"/>
          <w:lang w:val="ka-GE"/>
        </w:rPr>
      </w:pPr>
      <w:r w:rsidRPr="0035122F">
        <w:rPr>
          <w:rFonts w:ascii="Sylfaen" w:hAnsi="Sylfaen" w:cs="Sylfaen"/>
          <w:sz w:val="20"/>
          <w:szCs w:val="20"/>
          <w:lang w:val="ka-GE"/>
        </w:rPr>
        <w:t>ანტიბიოტიკი</w:t>
      </w:r>
    </w:p>
    <w:p w:rsidR="00BE68CF" w:rsidRDefault="00BE68CF">
      <w:pPr>
        <w:spacing w:line="250" w:lineRule="auto"/>
        <w:ind w:left="260" w:right="320"/>
        <w:jc w:val="both"/>
        <w:rPr>
          <w:rFonts w:ascii="Sylfaen" w:hAnsi="Sylfaen" w:cs="Sylfaen"/>
          <w:sz w:val="20"/>
          <w:szCs w:val="20"/>
        </w:rPr>
      </w:pPr>
    </w:p>
    <w:p w:rsidR="00E37833" w:rsidRDefault="00E37833">
      <w:pPr>
        <w:spacing w:line="250" w:lineRule="auto"/>
        <w:ind w:left="260" w:right="320"/>
        <w:jc w:val="both"/>
        <w:rPr>
          <w:rFonts w:ascii="Sylfaen" w:hAnsi="Sylfaen" w:cs="Sylfaen"/>
          <w:sz w:val="20"/>
          <w:szCs w:val="20"/>
        </w:rPr>
      </w:pPr>
    </w:p>
    <w:p w:rsidR="00E37833" w:rsidRDefault="00E37833">
      <w:pPr>
        <w:spacing w:line="250" w:lineRule="auto"/>
        <w:ind w:left="260" w:right="320"/>
        <w:jc w:val="both"/>
        <w:rPr>
          <w:rFonts w:ascii="Sylfaen" w:hAnsi="Sylfaen" w:cs="Sylfaen"/>
          <w:sz w:val="20"/>
          <w:szCs w:val="20"/>
        </w:rPr>
      </w:pPr>
    </w:p>
    <w:p w:rsidR="00E37833" w:rsidRDefault="00E37833">
      <w:pPr>
        <w:spacing w:line="250" w:lineRule="auto"/>
        <w:ind w:left="260" w:right="320"/>
        <w:jc w:val="both"/>
        <w:rPr>
          <w:rFonts w:ascii="Sylfaen" w:hAnsi="Sylfaen" w:cs="Sylfaen"/>
          <w:sz w:val="20"/>
          <w:szCs w:val="20"/>
        </w:rPr>
      </w:pPr>
    </w:p>
    <w:p w:rsidR="00E37833" w:rsidRPr="00E37833" w:rsidRDefault="00E37833">
      <w:pPr>
        <w:spacing w:line="250" w:lineRule="auto"/>
        <w:ind w:left="260" w:right="320"/>
        <w:jc w:val="both"/>
        <w:rPr>
          <w:rFonts w:ascii="Sylfaen" w:hAnsi="Sylfaen" w:cs="Sylfaen"/>
          <w:sz w:val="20"/>
          <w:szCs w:val="20"/>
        </w:rPr>
      </w:pPr>
    </w:p>
    <w:p w:rsidR="00BE68CF" w:rsidRPr="0035122F" w:rsidRDefault="00EB3799">
      <w:pPr>
        <w:spacing w:line="20" w:lineRule="exact"/>
        <w:rPr>
          <w:rFonts w:ascii="Sylfaen" w:hAnsi="Sylfaen" w:cs="Sylfaen"/>
          <w:sz w:val="20"/>
          <w:szCs w:val="20"/>
        </w:rPr>
      </w:pPr>
      <w:r>
        <w:rPr>
          <w:noProof/>
        </w:rPr>
        <mc:AlternateContent>
          <mc:Choice Requires="wps">
            <w:drawing>
              <wp:anchor distT="0" distB="0" distL="0" distR="0" simplePos="0" relativeHeight="251650048" behindDoc="0" locked="0" layoutInCell="0" allowOverlap="1">
                <wp:simplePos x="0" y="0"/>
                <wp:positionH relativeFrom="column">
                  <wp:posOffset>5027930</wp:posOffset>
                </wp:positionH>
                <wp:positionV relativeFrom="paragraph">
                  <wp:posOffset>113030</wp:posOffset>
                </wp:positionV>
                <wp:extent cx="0" cy="201930"/>
                <wp:effectExtent l="8255" t="10795" r="10795" b="6350"/>
                <wp:wrapNone/>
                <wp:docPr id="4"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C68B" id="Shape 35" o:spid="_x0000_s1026" style="position:absolute;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5.9pt,8.9pt" to="395.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" o:allowincell="f" strokeweight=".25pt"/>
            </w:pict>
          </mc:Fallback>
        </mc:AlternateContent>
      </w:r>
      <w:r>
        <w:rPr>
          <w:noProof/>
        </w:rPr>
        <mc:AlternateContent>
          <mc:Choice Requires="wps">
            <w:drawing>
              <wp:anchor distT="0" distB="0" distL="0" distR="0" simplePos="0" relativeHeight="251651072" behindDoc="0" locked="0" layoutInCell="0" allowOverlap="1">
                <wp:simplePos x="0" y="0"/>
                <wp:positionH relativeFrom="column">
                  <wp:posOffset>88900</wp:posOffset>
                </wp:positionH>
                <wp:positionV relativeFrom="paragraph">
                  <wp:posOffset>114300</wp:posOffset>
                </wp:positionV>
                <wp:extent cx="4940935" cy="0"/>
                <wp:effectExtent l="12700" t="12065" r="8890" b="6985"/>
                <wp:wrapNone/>
                <wp:docPr id="3"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20AE" id="Shape 36" o:spid="_x0000_s1026" style="position:absolute;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9pt" to="39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1uEgIAACoEAAAOAAAAZHJzL2Uyb0RvYy54bWysU8GO2jAQvVfqP1i+QxLIUo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" o:allowincell="f" strokeweight=".25pt"/>
            </w:pict>
          </mc:Fallback>
        </mc:AlternateContent>
      </w:r>
      <w:r>
        <w:rPr>
          <w:noProof/>
        </w:rPr>
        <mc:AlternateContent>
          <mc:Choice Requires="wps">
            <w:drawing>
              <wp:anchor distT="0" distB="0" distL="0" distR="0" simplePos="0" relativeHeight="251652096" behindDoc="0" locked="0" layoutInCell="0" allowOverlap="1">
                <wp:simplePos x="0" y="0"/>
                <wp:positionH relativeFrom="column">
                  <wp:posOffset>90170</wp:posOffset>
                </wp:positionH>
                <wp:positionV relativeFrom="paragraph">
                  <wp:posOffset>113030</wp:posOffset>
                </wp:positionV>
                <wp:extent cx="0" cy="201930"/>
                <wp:effectExtent l="13970" t="10795" r="5080" b="6350"/>
                <wp:wrapNone/>
                <wp:docPr id="2"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96279" id="Shape 37"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1pt,8.9pt" to="7.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" o:allowincell="f" strokeweight=".25pt"/>
            </w:pict>
          </mc:Fallback>
        </mc:AlternateContent>
      </w:r>
      <w:r>
        <w:rPr>
          <w:noProof/>
        </w:rPr>
        <mc:AlternateContent>
          <mc:Choice Requires="wps">
            <w:drawing>
              <wp:anchor distT="0" distB="0" distL="0" distR="0" simplePos="0" relativeHeight="251653120" behindDoc="0" locked="0" layoutInCell="0" allowOverlap="1">
                <wp:simplePos x="0" y="0"/>
                <wp:positionH relativeFrom="column">
                  <wp:posOffset>88900</wp:posOffset>
                </wp:positionH>
                <wp:positionV relativeFrom="paragraph">
                  <wp:posOffset>313690</wp:posOffset>
                </wp:positionV>
                <wp:extent cx="4940935" cy="0"/>
                <wp:effectExtent l="12700" t="11430" r="8890" b="7620"/>
                <wp:wrapNone/>
                <wp:docPr id="1"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B41F" id="Shape 38"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24.7pt" to="396.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uEgIAACoEAAAOAAAAZHJzL2Uyb0RvYy54bWysU8GO2jAQvVfqP1i+QxLIUo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" o:allowincell="f" strokeweight=".25pt"/>
            </w:pict>
          </mc:Fallback>
        </mc:AlternateContent>
      </w:r>
    </w:p>
    <w:p w:rsidR="00BE68CF" w:rsidRPr="0035122F" w:rsidRDefault="00BE68CF">
      <w:pPr>
        <w:spacing w:line="205" w:lineRule="exact"/>
        <w:rPr>
          <w:rFonts w:ascii="Sylfaen" w:hAnsi="Sylfaen" w:cs="Sylfaen"/>
          <w:sz w:val="20"/>
          <w:szCs w:val="20"/>
        </w:rPr>
      </w:pPr>
    </w:p>
    <w:p w:rsidR="00BE68CF" w:rsidRPr="0035122F" w:rsidRDefault="00BE68CF">
      <w:pPr>
        <w:ind w:left="260"/>
        <w:rPr>
          <w:rFonts w:ascii="Sylfaen" w:hAnsi="Sylfaen" w:cs="Sylfaen"/>
          <w:sz w:val="20"/>
          <w:szCs w:val="20"/>
        </w:rPr>
      </w:pPr>
      <w:r w:rsidRPr="0035122F">
        <w:rPr>
          <w:rFonts w:ascii="Sylfaen" w:hAnsi="Sylfaen" w:cs="Sylfaen"/>
          <w:b/>
          <w:bCs/>
          <w:sz w:val="20"/>
          <w:szCs w:val="20"/>
        </w:rPr>
        <w:t xml:space="preserve">2. </w:t>
      </w:r>
      <w:r w:rsidRPr="0035122F">
        <w:rPr>
          <w:rFonts w:ascii="Sylfaen" w:hAnsi="Sylfaen" w:cs="Sylfaen"/>
          <w:b/>
          <w:bCs/>
          <w:sz w:val="20"/>
          <w:szCs w:val="20"/>
          <w:lang w:val="ka-GE"/>
        </w:rPr>
        <w:t xml:space="preserve">რა უნდა იცოდეთ ექიმის მიერ დანიშნული მედიკამენტის შესახებ </w:t>
      </w:r>
    </w:p>
    <w:p w:rsidR="00BE68CF" w:rsidRPr="0035122F" w:rsidRDefault="00BE68CF">
      <w:pPr>
        <w:spacing w:line="225"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2.1 </w:t>
      </w:r>
      <w:r w:rsidRPr="0035122F">
        <w:rPr>
          <w:rFonts w:ascii="Sylfaen" w:hAnsi="Sylfaen" w:cs="Sylfaen"/>
          <w:b/>
          <w:bCs/>
          <w:sz w:val="20"/>
          <w:szCs w:val="20"/>
          <w:lang w:val="ka-GE"/>
        </w:rPr>
        <w:t>ზოგადი ინფორმაცია</w:t>
      </w:r>
    </w:p>
    <w:p w:rsidR="00BE68CF" w:rsidRPr="0035122F" w:rsidRDefault="00BE68CF">
      <w:pPr>
        <w:spacing w:line="16"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sz w:val="20"/>
          <w:szCs w:val="20"/>
          <w:lang w:val="ka-GE"/>
        </w:rPr>
        <w:t xml:space="preserve">ცეფპროზილი არის ორალურად მისაღები, ნახევრადსინთეზური, ფართო სპექტრის, მეორე თაობის ცეფალოსპორინი. </w:t>
      </w:r>
    </w:p>
    <w:p w:rsidR="00BE68CF" w:rsidRPr="0035122F" w:rsidRDefault="00BE68CF">
      <w:pPr>
        <w:ind w:left="260"/>
        <w:rPr>
          <w:rFonts w:ascii="Sylfaen" w:hAnsi="Sylfaen" w:cs="Sylfaen"/>
          <w:sz w:val="20"/>
          <w:szCs w:val="20"/>
          <w:lang w:val="ka-GE"/>
        </w:rPr>
      </w:pPr>
    </w:p>
    <w:p w:rsidR="00BE68CF" w:rsidRPr="0035122F" w:rsidRDefault="00BE68CF">
      <w:pPr>
        <w:ind w:left="260"/>
        <w:rPr>
          <w:rFonts w:ascii="Sylfaen" w:hAnsi="Sylfaen" w:cs="Sylfaen"/>
          <w:b/>
          <w:bCs/>
          <w:sz w:val="20"/>
          <w:szCs w:val="20"/>
          <w:lang w:val="ka-GE"/>
        </w:rPr>
      </w:pPr>
      <w:r w:rsidRPr="0035122F">
        <w:rPr>
          <w:rFonts w:ascii="Sylfaen" w:hAnsi="Sylfaen" w:cs="Sylfaen"/>
          <w:b/>
          <w:bCs/>
          <w:sz w:val="20"/>
          <w:szCs w:val="20"/>
          <w:lang w:val="ka-GE"/>
        </w:rPr>
        <w:t>2.2 ჩვენება</w:t>
      </w:r>
    </w:p>
    <w:p w:rsidR="00BE68CF" w:rsidRPr="0035122F" w:rsidRDefault="00BE68CF">
      <w:pPr>
        <w:ind w:left="260"/>
        <w:rPr>
          <w:rFonts w:ascii="Sylfaen" w:hAnsi="Sylfaen" w:cs="Sylfaen"/>
          <w:sz w:val="20"/>
          <w:szCs w:val="20"/>
          <w:lang w:val="ka-GE"/>
        </w:rPr>
      </w:pPr>
      <w:r w:rsidRPr="0035122F">
        <w:rPr>
          <w:rFonts w:ascii="Sylfaen" w:hAnsi="Sylfaen" w:cs="Sylfaen"/>
          <w:sz w:val="20"/>
          <w:szCs w:val="20"/>
          <w:lang w:val="ka-GE"/>
        </w:rPr>
        <w:t xml:space="preserve">ვიაცეზი ნაჩვენებია იმ პაციენტების მკურნალობსითვის, რომლებსაც აღენიშნებათ მგრძნობიარე ბაქტერიული შტამებით გამოწვეული ინფექციები: </w:t>
      </w:r>
    </w:p>
    <w:p w:rsidR="00BE68CF" w:rsidRPr="0035122F" w:rsidRDefault="00BE68CF">
      <w:pPr>
        <w:ind w:left="260"/>
        <w:rPr>
          <w:rFonts w:ascii="Sylfaen" w:hAnsi="Sylfaen" w:cs="Sylfaen"/>
          <w:b/>
          <w:bCs/>
          <w:sz w:val="20"/>
          <w:szCs w:val="20"/>
          <w:lang w:val="ka-GE"/>
        </w:rPr>
      </w:pPr>
      <w:r w:rsidRPr="0035122F">
        <w:rPr>
          <w:rFonts w:ascii="Sylfaen" w:hAnsi="Sylfaen" w:cs="Sylfaen"/>
          <w:b/>
          <w:bCs/>
          <w:sz w:val="20"/>
          <w:szCs w:val="20"/>
          <w:lang w:val="ka-GE"/>
        </w:rPr>
        <w:t>- ზემო რესპირატორული ტრაქტის ინფექციები:</w:t>
      </w:r>
    </w:p>
    <w:p w:rsidR="00BE68CF" w:rsidRPr="0035122F" w:rsidRDefault="00BE68CF">
      <w:pPr>
        <w:spacing w:line="15" w:lineRule="exact"/>
        <w:rPr>
          <w:rFonts w:ascii="Sylfaen" w:hAnsi="Sylfaen" w:cs="Sylfaen"/>
          <w:b/>
          <w:bCs/>
          <w:sz w:val="20"/>
          <w:szCs w:val="20"/>
        </w:rPr>
      </w:pPr>
    </w:p>
    <w:p w:rsidR="00BE68CF" w:rsidRPr="0035122F" w:rsidRDefault="00BE68CF">
      <w:pPr>
        <w:ind w:left="360"/>
        <w:rPr>
          <w:rFonts w:ascii="Sylfaen" w:hAnsi="Sylfaen" w:cs="Sylfaen"/>
          <w:sz w:val="20"/>
          <w:szCs w:val="20"/>
          <w:lang w:val="ka-GE"/>
        </w:rPr>
      </w:pPr>
      <w:r w:rsidRPr="0035122F">
        <w:rPr>
          <w:rFonts w:ascii="Sylfaen" w:hAnsi="Sylfaen" w:cs="Sylfaen"/>
          <w:sz w:val="20"/>
          <w:szCs w:val="20"/>
          <w:lang w:val="ka-GE"/>
        </w:rPr>
        <w:t>ფარინგიტი, ტონზილიტი, მწვავე სინუსიტი და მწვავე შუა ოტიტი</w:t>
      </w:r>
    </w:p>
    <w:p w:rsidR="00BE68CF" w:rsidRPr="0035122F" w:rsidRDefault="00BE68CF" w:rsidP="001902E9">
      <w:pPr>
        <w:rPr>
          <w:rFonts w:ascii="Sylfaen" w:hAnsi="Sylfaen" w:cs="Sylfaen"/>
          <w:b/>
          <w:bCs/>
          <w:sz w:val="20"/>
          <w:szCs w:val="20"/>
          <w:lang w:val="ka-GE"/>
        </w:rPr>
      </w:pPr>
      <w:r w:rsidRPr="0035122F">
        <w:rPr>
          <w:rFonts w:ascii="Sylfaen" w:hAnsi="Sylfaen" w:cs="Sylfaen"/>
          <w:sz w:val="20"/>
          <w:szCs w:val="20"/>
          <w:lang w:val="ka-GE"/>
        </w:rPr>
        <w:t xml:space="preserve">    </w:t>
      </w:r>
      <w:r w:rsidRPr="0035122F">
        <w:rPr>
          <w:rFonts w:ascii="Sylfaen" w:hAnsi="Sylfaen" w:cs="Sylfaen"/>
          <w:b/>
          <w:bCs/>
          <w:sz w:val="20"/>
          <w:szCs w:val="20"/>
          <w:lang w:val="ka-GE"/>
        </w:rPr>
        <w:t>- ქვემო რესპირატორული ტრაქტის ინფექციები:</w:t>
      </w:r>
    </w:p>
    <w:p w:rsidR="00BE68CF" w:rsidRPr="0035122F" w:rsidRDefault="00BE68CF">
      <w:pPr>
        <w:ind w:left="360"/>
        <w:rPr>
          <w:rFonts w:ascii="Sylfaen" w:hAnsi="Sylfaen" w:cs="Sylfaen"/>
          <w:sz w:val="20"/>
          <w:szCs w:val="20"/>
          <w:lang w:val="ka-GE"/>
        </w:rPr>
      </w:pPr>
      <w:r w:rsidRPr="0035122F">
        <w:rPr>
          <w:rFonts w:ascii="Sylfaen" w:hAnsi="Sylfaen" w:cs="Sylfaen"/>
          <w:sz w:val="20"/>
          <w:szCs w:val="20"/>
          <w:lang w:val="ka-GE"/>
        </w:rPr>
        <w:t>მწვავე ბრონქიტი და პნევმონია</w:t>
      </w:r>
    </w:p>
    <w:p w:rsidR="00BE68CF" w:rsidRPr="0035122F" w:rsidRDefault="00BE68CF" w:rsidP="001902E9">
      <w:pPr>
        <w:rPr>
          <w:rFonts w:ascii="Sylfaen" w:hAnsi="Sylfaen" w:cs="Sylfaen"/>
          <w:b/>
          <w:bCs/>
          <w:sz w:val="20"/>
          <w:szCs w:val="20"/>
          <w:lang w:val="ka-GE"/>
        </w:rPr>
      </w:pPr>
      <w:r w:rsidRPr="0035122F">
        <w:rPr>
          <w:rFonts w:ascii="Sylfaen" w:hAnsi="Sylfaen" w:cs="Sylfaen"/>
          <w:b/>
          <w:bCs/>
          <w:sz w:val="20"/>
          <w:szCs w:val="20"/>
          <w:lang w:val="ka-GE"/>
        </w:rPr>
        <w:t xml:space="preserve">     -კანის და რბილი ქსოვილების ინფექციები:</w:t>
      </w:r>
    </w:p>
    <w:p w:rsidR="00BE68CF" w:rsidRPr="0035122F" w:rsidRDefault="00BE68CF">
      <w:pPr>
        <w:ind w:left="360"/>
        <w:rPr>
          <w:rFonts w:ascii="Sylfaen" w:hAnsi="Sylfaen" w:cs="Sylfaen"/>
          <w:sz w:val="20"/>
          <w:szCs w:val="20"/>
          <w:lang w:val="ka-GE"/>
        </w:rPr>
      </w:pPr>
      <w:r w:rsidRPr="0035122F">
        <w:rPr>
          <w:rFonts w:ascii="Sylfaen" w:hAnsi="Sylfaen" w:cs="Sylfaen"/>
          <w:sz w:val="20"/>
          <w:szCs w:val="20"/>
          <w:u w:val="single"/>
          <w:lang w:val="ka-GE"/>
        </w:rPr>
        <w:t>შენიშვნა:</w:t>
      </w:r>
      <w:r w:rsidRPr="0035122F">
        <w:rPr>
          <w:rFonts w:ascii="Sylfaen" w:hAnsi="Sylfaen" w:cs="Sylfaen"/>
          <w:sz w:val="20"/>
          <w:szCs w:val="20"/>
          <w:lang w:val="ka-GE"/>
        </w:rPr>
        <w:t xml:space="preserve"> აბსცესები ჩვეულებრივ საჭიროებს ქირურგიულ დრენაჟას</w:t>
      </w:r>
    </w:p>
    <w:p w:rsidR="00BE68CF" w:rsidRPr="0035122F" w:rsidRDefault="00BE68CF" w:rsidP="001902E9">
      <w:pPr>
        <w:rPr>
          <w:rFonts w:ascii="Sylfaen" w:hAnsi="Sylfaen" w:cs="Sylfaen"/>
          <w:b/>
          <w:bCs/>
          <w:sz w:val="20"/>
          <w:szCs w:val="20"/>
          <w:lang w:val="ka-GE"/>
        </w:rPr>
      </w:pPr>
      <w:r w:rsidRPr="0035122F">
        <w:rPr>
          <w:rFonts w:ascii="Sylfaen" w:hAnsi="Sylfaen" w:cs="Sylfaen"/>
          <w:b/>
          <w:bCs/>
          <w:sz w:val="20"/>
          <w:szCs w:val="20"/>
          <w:lang w:val="ka-GE"/>
        </w:rPr>
        <w:t xml:space="preserve">     -საშარდე ტრაქტის გაურთულებელი ინფექციები</w:t>
      </w:r>
    </w:p>
    <w:p w:rsidR="00BE68CF" w:rsidRPr="0035122F" w:rsidRDefault="00BE68CF">
      <w:pPr>
        <w:ind w:left="360"/>
        <w:rPr>
          <w:rFonts w:ascii="Sylfaen" w:hAnsi="Sylfaen" w:cs="Sylfaen"/>
          <w:sz w:val="20"/>
          <w:szCs w:val="20"/>
          <w:lang w:val="ka-GE"/>
        </w:rPr>
      </w:pPr>
      <w:r w:rsidRPr="0035122F">
        <w:rPr>
          <w:rFonts w:ascii="Sylfaen" w:hAnsi="Sylfaen" w:cs="Sylfaen"/>
          <w:sz w:val="20"/>
          <w:szCs w:val="20"/>
          <w:lang w:val="ka-GE"/>
        </w:rPr>
        <w:t>მაგ., მწვავე ცისტიტი</w:t>
      </w:r>
    </w:p>
    <w:p w:rsidR="00BE68CF" w:rsidRPr="0035122F" w:rsidRDefault="00BE68CF">
      <w:pPr>
        <w:spacing w:line="9" w:lineRule="exact"/>
        <w:rPr>
          <w:rFonts w:ascii="Sylfaen" w:hAnsi="Sylfaen" w:cs="Sylfaen"/>
          <w:sz w:val="20"/>
          <w:szCs w:val="20"/>
        </w:rPr>
      </w:pPr>
    </w:p>
    <w:p w:rsidR="00BE68CF" w:rsidRPr="0035122F" w:rsidRDefault="00BE68CF">
      <w:pPr>
        <w:spacing w:line="26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შესაძლებლობისას უნდა გაკეთდეს კულტურის და მგრძნობელობის ტესტი, რათა განისაზღვროს გამომწვევი პათგენის მგრძნობელობა. </w:t>
      </w:r>
    </w:p>
    <w:p w:rsidR="00BE68CF" w:rsidRPr="0035122F" w:rsidRDefault="00BE68CF">
      <w:pPr>
        <w:spacing w:line="260" w:lineRule="auto"/>
        <w:ind w:left="260" w:right="300"/>
        <w:jc w:val="both"/>
        <w:rPr>
          <w:rFonts w:ascii="Sylfaen" w:hAnsi="Sylfaen" w:cs="Sylfaen"/>
          <w:sz w:val="20"/>
          <w:szCs w:val="20"/>
          <w:lang w:val="ka-GE"/>
        </w:rPr>
      </w:pPr>
    </w:p>
    <w:p w:rsidR="00BE68CF" w:rsidRPr="0035122F" w:rsidRDefault="00BE68CF">
      <w:pPr>
        <w:spacing w:line="260" w:lineRule="auto"/>
        <w:ind w:left="260" w:right="300"/>
        <w:jc w:val="both"/>
        <w:rPr>
          <w:rFonts w:ascii="Sylfaen" w:hAnsi="Sylfaen" w:cs="Sylfaen"/>
          <w:b/>
          <w:bCs/>
          <w:sz w:val="20"/>
          <w:szCs w:val="20"/>
          <w:lang w:val="ka-GE"/>
        </w:rPr>
      </w:pPr>
      <w:r w:rsidRPr="0035122F">
        <w:rPr>
          <w:rFonts w:ascii="Sylfaen" w:hAnsi="Sylfaen" w:cs="Sylfaen"/>
          <w:b/>
          <w:bCs/>
          <w:sz w:val="20"/>
          <w:szCs w:val="20"/>
          <w:lang w:val="ka-GE"/>
        </w:rPr>
        <w:t>2.3 უკუჩვენება</w:t>
      </w:r>
    </w:p>
    <w:p w:rsidR="00BE68CF" w:rsidRPr="0035122F" w:rsidRDefault="00BE68CF">
      <w:pPr>
        <w:spacing w:line="26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ვიაცეზი უკუნაჩვენებია პაციენტებში, რომლებსაც აღენიშბეათ ალერგია ცეფალოსპორინების ან პროდუქტის რომელიმე ინგრედიენტის მიმართ. </w:t>
      </w:r>
    </w:p>
    <w:p w:rsidR="00BE68CF" w:rsidRPr="0035122F" w:rsidRDefault="00BE68CF">
      <w:pPr>
        <w:spacing w:line="260" w:lineRule="auto"/>
        <w:ind w:left="260" w:right="300"/>
        <w:jc w:val="both"/>
        <w:rPr>
          <w:rFonts w:ascii="Sylfaen" w:hAnsi="Sylfaen" w:cs="Sylfaen"/>
          <w:sz w:val="20"/>
          <w:szCs w:val="20"/>
          <w:lang w:val="ka-GE"/>
        </w:rPr>
      </w:pPr>
    </w:p>
    <w:p w:rsidR="00BE68CF" w:rsidRPr="0035122F" w:rsidRDefault="00BE68CF" w:rsidP="005F6A05">
      <w:pPr>
        <w:spacing w:line="260" w:lineRule="auto"/>
        <w:ind w:left="260" w:right="300"/>
        <w:jc w:val="both"/>
        <w:rPr>
          <w:rFonts w:ascii="Sylfaen" w:hAnsi="Sylfaen" w:cs="Sylfaen"/>
          <w:sz w:val="20"/>
          <w:szCs w:val="20"/>
        </w:rPr>
      </w:pPr>
      <w:r w:rsidRPr="0035122F">
        <w:rPr>
          <w:rFonts w:ascii="Sylfaen" w:hAnsi="Sylfaen" w:cs="Sylfaen"/>
          <w:b/>
          <w:bCs/>
          <w:sz w:val="20"/>
          <w:szCs w:val="20"/>
          <w:lang w:val="ka-GE"/>
        </w:rPr>
        <w:t>2.4 განსაკუთრებული უსაფრთხოების ზომები და გაფრთხილებები გამოყენებისას</w:t>
      </w:r>
      <w:r w:rsidRPr="0035122F">
        <w:rPr>
          <w:rFonts w:ascii="Sylfaen" w:hAnsi="Sylfaen" w:cs="Sylfaen"/>
          <w:sz w:val="20"/>
          <w:szCs w:val="20"/>
          <w:lang w:val="ka-GE"/>
        </w:rPr>
        <w:t>:</w:t>
      </w:r>
      <w:r w:rsidRPr="0035122F">
        <w:rPr>
          <w:rFonts w:ascii="Sylfaen" w:hAnsi="Sylfaen" w:cs="Sylfaen"/>
          <w:sz w:val="20"/>
          <w:szCs w:val="20"/>
          <w:lang w:val="ka-GE"/>
        </w:rPr>
        <w:br/>
      </w: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2.4.1 </w:t>
      </w:r>
      <w:r w:rsidRPr="0035122F">
        <w:rPr>
          <w:rFonts w:ascii="Sylfaen" w:hAnsi="Sylfaen" w:cs="Sylfaen"/>
          <w:b/>
          <w:bCs/>
          <w:sz w:val="20"/>
          <w:szCs w:val="20"/>
          <w:lang w:val="ka-GE"/>
        </w:rPr>
        <w:t>ზოგადი</w:t>
      </w:r>
    </w:p>
    <w:p w:rsidR="00BE68CF" w:rsidRPr="0035122F" w:rsidRDefault="00BE68CF">
      <w:pPr>
        <w:spacing w:line="9"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u w:val="single"/>
          <w:lang w:val="ka-GE"/>
        </w:rPr>
        <w:t>გაფრთხილებები</w:t>
      </w:r>
    </w:p>
    <w:p w:rsidR="00BE68CF" w:rsidRPr="0035122F" w:rsidRDefault="00BE68CF">
      <w:pPr>
        <w:spacing w:line="16" w:lineRule="exact"/>
        <w:rPr>
          <w:rFonts w:ascii="Sylfaen" w:hAnsi="Sylfaen" w:cs="Sylfaen"/>
          <w:sz w:val="20"/>
          <w:szCs w:val="20"/>
        </w:rPr>
      </w:pPr>
    </w:p>
    <w:p w:rsidR="00BE68CF" w:rsidRPr="0035122F" w:rsidRDefault="00BE68C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ვიაცეზით თერაპიის დაწყებამდე ექიმს უნდა აცნობოთ თუ ადრე გქონდათ ჰიპერმგრძნობელობის რეაქციები ვიაცეზის, ცეფალოსპორინების, პენიცილინების ან სხვა მედიკამენტების მიმართ. თუ აღინიშნება ვიაცეზის მიმართ ალერგიული რეაქცია, შეწყვიტეთ ანტიბიოტიკის მიღება და მიმართეთ ექიმს. სერიოზული ან მწვავე ჰიპერმგრძნობელობის რეაქციები შეიძლება საჭიროებდეს სასწრაფო ზომების მიღებას. </w:t>
      </w:r>
    </w:p>
    <w:p w:rsidR="00BE68CF" w:rsidRPr="0035122F" w:rsidRDefault="00BE68C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ანტიბიოტიკებით მკურნალობამ შეიძლება გამოიწვიოს დიარეა. ამ შემთხვევაში უნდა აცნობოთ ექიმს რათა მიიღოს შესანამისი ზომები. </w:t>
      </w:r>
    </w:p>
    <w:p w:rsidR="00BE68CF" w:rsidRPr="0035122F" w:rsidRDefault="00BE68C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ექიმს უნდა აცნობოთ თუ ანამნეზში გაქვთ ქრონიკული გასტროინტესტინური დაავადება, განსაკუთრებით კოლიტი. </w:t>
      </w:r>
    </w:p>
    <w:p w:rsidR="00BE68CF" w:rsidRPr="0035122F" w:rsidRDefault="00BE68C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ცეფალოსპორინებით მკურანლობისას აღწერილია კუმბსის პიდრაპირი ცრუ დადებითი ტესტი. </w:t>
      </w:r>
    </w:p>
    <w:p w:rsidR="00BE68CF" w:rsidRPr="0035122F" w:rsidRDefault="00BE68CF" w:rsidP="00D90C8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თირკმლის უკმარისობით დაავადებულ პაციენტებში ხდება დოზირების შესაბამისი კორექცია. ამისთვის გთხოვთ მიმართოთ ექიმს. </w:t>
      </w:r>
    </w:p>
    <w:p w:rsidR="00BE68CF" w:rsidRPr="0035122F" w:rsidRDefault="00BE68CF" w:rsidP="00D90C8F">
      <w:pPr>
        <w:spacing w:line="250" w:lineRule="auto"/>
        <w:ind w:left="260" w:right="300"/>
        <w:jc w:val="both"/>
        <w:rPr>
          <w:rFonts w:ascii="Sylfaen" w:hAnsi="Sylfaen" w:cs="Sylfaen"/>
          <w:sz w:val="20"/>
          <w:szCs w:val="20"/>
          <w:lang w:val="ka-GE"/>
        </w:rPr>
      </w:pPr>
      <w:r w:rsidRPr="0035122F">
        <w:rPr>
          <w:rFonts w:ascii="Sylfaen" w:hAnsi="Sylfaen" w:cs="Sylfaen"/>
          <w:sz w:val="20"/>
          <w:szCs w:val="20"/>
          <w:u w:val="single"/>
          <w:lang w:val="ka-GE"/>
        </w:rPr>
        <w:t>ფენილკეტონურიით დაავადებული პაციენტები:</w:t>
      </w:r>
      <w:r w:rsidRPr="0035122F">
        <w:rPr>
          <w:rFonts w:ascii="Sylfaen" w:hAnsi="Sylfaen" w:cs="Sylfaen"/>
          <w:sz w:val="20"/>
          <w:szCs w:val="20"/>
          <w:lang w:val="ka-GE"/>
        </w:rPr>
        <w:t xml:space="preserve"> ვიაცეზი ორალური სუსპენზია შეიცავს 28მგ ფენილალანინს 5მლ (1 ჩაის კოვზი) განზავებულ ხსნარში. </w:t>
      </w:r>
    </w:p>
    <w:p w:rsidR="00BE68CF" w:rsidRPr="0035122F" w:rsidRDefault="00BE68CF">
      <w:pPr>
        <w:spacing w:line="193"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2.4.2 </w:t>
      </w:r>
      <w:r w:rsidRPr="0035122F">
        <w:rPr>
          <w:rFonts w:ascii="Sylfaen" w:hAnsi="Sylfaen" w:cs="Sylfaen"/>
          <w:b/>
          <w:bCs/>
          <w:sz w:val="20"/>
          <w:szCs w:val="20"/>
          <w:lang w:val="ka-GE"/>
        </w:rPr>
        <w:t>ბავშვებში გამოყენება</w:t>
      </w:r>
    </w:p>
    <w:p w:rsidR="00BE68CF" w:rsidRPr="0035122F" w:rsidRDefault="00BE68CF">
      <w:pPr>
        <w:spacing w:line="16"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sz w:val="20"/>
          <w:szCs w:val="20"/>
          <w:lang w:val="ka-GE"/>
        </w:rPr>
        <w:t xml:space="preserve">6 თვემდე ასაკის ბავშვებში უსაფრთხოება და ეფექტურობა დადგენილი არ არის. </w:t>
      </w:r>
    </w:p>
    <w:p w:rsidR="00BE68CF" w:rsidRPr="0035122F" w:rsidRDefault="00BE68CF">
      <w:pPr>
        <w:spacing w:line="218"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rPr>
        <w:t xml:space="preserve">2.4.3 </w:t>
      </w:r>
      <w:r w:rsidRPr="0035122F">
        <w:rPr>
          <w:rFonts w:ascii="Sylfaen" w:hAnsi="Sylfaen" w:cs="Sylfaen"/>
          <w:b/>
          <w:bCs/>
          <w:sz w:val="20"/>
          <w:szCs w:val="20"/>
          <w:lang w:val="ka-GE"/>
        </w:rPr>
        <w:t>ორსულობა და ლაქტაცია</w:t>
      </w:r>
    </w:p>
    <w:p w:rsidR="00BE68CF" w:rsidRPr="0035122F" w:rsidRDefault="00BE68CF">
      <w:pPr>
        <w:spacing w:line="16" w:lineRule="exact"/>
        <w:rPr>
          <w:rFonts w:ascii="Sylfaen" w:hAnsi="Sylfaen" w:cs="Sylfaen"/>
          <w:sz w:val="20"/>
          <w:szCs w:val="20"/>
        </w:rPr>
      </w:pPr>
    </w:p>
    <w:p w:rsidR="00BE68CF" w:rsidRPr="0035122F" w:rsidRDefault="00BE68CF">
      <w:pPr>
        <w:spacing w:line="277" w:lineRule="auto"/>
        <w:ind w:left="260" w:right="300"/>
        <w:rPr>
          <w:rFonts w:ascii="Sylfaen" w:hAnsi="Sylfaen" w:cs="Sylfaen"/>
          <w:sz w:val="20"/>
          <w:szCs w:val="20"/>
          <w:lang w:val="ka-GE"/>
        </w:rPr>
      </w:pPr>
      <w:r w:rsidRPr="0035122F">
        <w:rPr>
          <w:rFonts w:ascii="Sylfaen" w:hAnsi="Sylfaen" w:cs="Sylfaen"/>
          <w:sz w:val="20"/>
          <w:szCs w:val="20"/>
          <w:lang w:val="ka-GE"/>
        </w:rPr>
        <w:t xml:space="preserve">ორსულობის დროს უნდა გამოიყენონ მხოლოდ ექიმის დანიშნულებით, უკიდურესი აუცილებლობისას. დედის მიერ მიღებული დოზის 0,3%-ზე ნაკლები გამოიყოფა ლაქტატში. ჩვილზე ეფექტი უცნობია. ლაქტაციის დროს უნდა გამოიყენონ მხოლოდ ექიმის კონსულტაციით. </w:t>
      </w:r>
    </w:p>
    <w:p w:rsidR="00BE68CF" w:rsidRPr="0035122F" w:rsidRDefault="00BE68CF">
      <w:pPr>
        <w:ind w:left="260"/>
        <w:rPr>
          <w:rFonts w:ascii="Sylfaen" w:hAnsi="Sylfaen" w:cs="Sylfaen"/>
          <w:b/>
          <w:bCs/>
          <w:sz w:val="20"/>
          <w:szCs w:val="20"/>
          <w:lang w:val="ka-GE"/>
        </w:rPr>
      </w:pPr>
    </w:p>
    <w:p w:rsidR="00BE68CF" w:rsidRPr="0035122F" w:rsidRDefault="00BE68CF">
      <w:pPr>
        <w:ind w:left="260"/>
        <w:rPr>
          <w:rFonts w:ascii="Sylfaen" w:hAnsi="Sylfaen" w:cs="Sylfaen"/>
          <w:sz w:val="20"/>
          <w:szCs w:val="20"/>
          <w:lang w:val="ka-GE"/>
        </w:rPr>
      </w:pPr>
      <w:r w:rsidRPr="0035122F">
        <w:rPr>
          <w:rFonts w:ascii="Sylfaen" w:hAnsi="Sylfaen" w:cs="Sylfaen"/>
          <w:b/>
          <w:bCs/>
          <w:sz w:val="20"/>
          <w:szCs w:val="20"/>
          <w:lang w:val="ka-GE"/>
        </w:rPr>
        <w:lastRenderedPageBreak/>
        <w:t xml:space="preserve">2.4.4 ეფექტები ავტომობილის მართვის და მექანიზმების გამოყენების უნარზე </w:t>
      </w:r>
    </w:p>
    <w:p w:rsidR="00BE68CF" w:rsidRPr="0035122F" w:rsidRDefault="00BE68CF">
      <w:pPr>
        <w:spacing w:line="16" w:lineRule="exact"/>
        <w:rPr>
          <w:rFonts w:ascii="Sylfaen" w:hAnsi="Sylfaen" w:cs="Sylfaen"/>
          <w:sz w:val="20"/>
          <w:szCs w:val="20"/>
          <w:lang w:val="ka-GE"/>
        </w:rPr>
      </w:pPr>
    </w:p>
    <w:p w:rsidR="00BE68CF" w:rsidRPr="0035122F" w:rsidRDefault="00BE68CF">
      <w:pPr>
        <w:spacing w:line="255" w:lineRule="auto"/>
        <w:ind w:left="260" w:right="320"/>
        <w:jc w:val="both"/>
        <w:rPr>
          <w:rFonts w:ascii="Sylfaen" w:hAnsi="Sylfaen" w:cs="Sylfaen"/>
          <w:sz w:val="20"/>
          <w:szCs w:val="20"/>
        </w:rPr>
      </w:pPr>
      <w:r w:rsidRPr="0035122F">
        <w:rPr>
          <w:rFonts w:ascii="Sylfaen" w:hAnsi="Sylfaen" w:cs="Sylfaen"/>
          <w:sz w:val="20"/>
          <w:szCs w:val="20"/>
          <w:lang w:val="ka-GE"/>
        </w:rPr>
        <w:t xml:space="preserve">მოასლოდნელი არ არის ვიაცეზის გავლენა ავტომობილის მართვის ან მექანიზმებთან მუშაობის უნარზე. თუმა როგორც ყველა პრეპარატის შემთხვევაში პაციენტმა ისეთი სამუშაოს შესრულებამდე </w:t>
      </w:r>
      <w:r>
        <w:rPr>
          <w:rFonts w:ascii="Sylfaen" w:hAnsi="Sylfaen" w:cs="Sylfaen"/>
          <w:sz w:val="20"/>
          <w:szCs w:val="20"/>
          <w:lang w:val="ka-GE"/>
        </w:rPr>
        <w:t>რომელიც</w:t>
      </w:r>
      <w:r w:rsidRPr="0035122F">
        <w:rPr>
          <w:rFonts w:ascii="Sylfaen" w:hAnsi="Sylfaen" w:cs="Sylfaen"/>
          <w:sz w:val="20"/>
          <w:szCs w:val="20"/>
          <w:lang w:val="ka-GE"/>
        </w:rPr>
        <w:t xml:space="preserve"> განსაკუთრებულ სიფრთხილეს მოითხოვს უნდა შეამოწმოს პრეპარატისადმი ტოლერანტობა. </w:t>
      </w:r>
    </w:p>
    <w:p w:rsidR="00BE68CF" w:rsidRPr="0035122F" w:rsidRDefault="00BE68CF">
      <w:pPr>
        <w:spacing w:line="198" w:lineRule="exact"/>
        <w:rPr>
          <w:rFonts w:ascii="Sylfaen" w:hAnsi="Sylfaen" w:cs="Sylfaen"/>
          <w:sz w:val="20"/>
          <w:szCs w:val="20"/>
        </w:rPr>
      </w:pPr>
    </w:p>
    <w:p w:rsidR="00BE68CF" w:rsidRPr="0035122F" w:rsidRDefault="00BE68CF">
      <w:pPr>
        <w:ind w:left="260"/>
        <w:rPr>
          <w:rFonts w:ascii="Sylfaen" w:hAnsi="Sylfaen" w:cs="Sylfaen"/>
          <w:b/>
          <w:bCs/>
          <w:sz w:val="20"/>
          <w:szCs w:val="20"/>
          <w:lang w:val="ka-GE"/>
        </w:rPr>
      </w:pPr>
      <w:r w:rsidRPr="0035122F">
        <w:rPr>
          <w:rFonts w:ascii="Sylfaen" w:hAnsi="Sylfaen" w:cs="Sylfaen"/>
          <w:b/>
          <w:bCs/>
          <w:sz w:val="20"/>
          <w:szCs w:val="20"/>
        </w:rPr>
        <w:t xml:space="preserve">2.5 </w:t>
      </w:r>
      <w:r w:rsidRPr="0035122F">
        <w:rPr>
          <w:rFonts w:ascii="Sylfaen" w:hAnsi="Sylfaen" w:cs="Sylfaen"/>
          <w:b/>
          <w:bCs/>
          <w:sz w:val="20"/>
          <w:szCs w:val="20"/>
          <w:lang w:val="ka-GE"/>
        </w:rPr>
        <w:t>ურთიერთქმედება სხვა მედიკამენტებთნ ან ნივთიერებებთან</w:t>
      </w:r>
    </w:p>
    <w:p w:rsidR="00BE68CF" w:rsidRPr="0035122F" w:rsidRDefault="00BE68CF">
      <w:pPr>
        <w:spacing w:line="16" w:lineRule="exact"/>
        <w:rPr>
          <w:rFonts w:ascii="Sylfaen" w:hAnsi="Sylfaen" w:cs="Sylfaen"/>
          <w:sz w:val="20"/>
          <w:szCs w:val="20"/>
        </w:rPr>
      </w:pPr>
    </w:p>
    <w:p w:rsidR="00BE68CF" w:rsidRPr="0035122F" w:rsidRDefault="00BE68C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როგორც ყველა მედიაკმენტის შემთხვევაში მკურნალობის დაწყებამდე აცნობეთ ექიმს თუ იღებთ სხვა პრეპარატებს რეცეპტის გარეშე გაეცმული საშუალებების ჩათვლით. </w:t>
      </w:r>
    </w:p>
    <w:p w:rsidR="00BE68CF" w:rsidRPr="0035122F" w:rsidRDefault="00BE68C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ამინოგლიკოზიდების და ცეფალოსპორინების ერთად მიღების შემთხვევაში შეიძლება განვითარდეს ნეფროტოქსი</w:t>
      </w:r>
      <w:r>
        <w:rPr>
          <w:rFonts w:ascii="Sylfaen" w:hAnsi="Sylfaen" w:cs="Sylfaen"/>
          <w:sz w:val="20"/>
          <w:szCs w:val="20"/>
          <w:lang w:val="ka-GE"/>
        </w:rPr>
        <w:t>კ</w:t>
      </w:r>
      <w:r w:rsidRPr="0035122F">
        <w:rPr>
          <w:rFonts w:ascii="Sylfaen" w:hAnsi="Sylfaen" w:cs="Sylfaen"/>
          <w:sz w:val="20"/>
          <w:szCs w:val="20"/>
          <w:lang w:val="ka-GE"/>
        </w:rPr>
        <w:t>ურობა</w:t>
      </w:r>
    </w:p>
    <w:p w:rsidR="00BE68CF" w:rsidRPr="0035122F" w:rsidRDefault="00BE68CF">
      <w:pPr>
        <w:spacing w:line="250" w:lineRule="auto"/>
        <w:ind w:left="260" w:right="300"/>
        <w:jc w:val="both"/>
        <w:rPr>
          <w:rFonts w:ascii="Sylfaen" w:hAnsi="Sylfaen" w:cs="Sylfaen"/>
          <w:sz w:val="20"/>
          <w:szCs w:val="20"/>
          <w:lang w:val="ka-GE"/>
        </w:rPr>
      </w:pPr>
    </w:p>
    <w:p w:rsidR="00BE68CF" w:rsidRPr="0035122F" w:rsidRDefault="00BE68CF">
      <w:pPr>
        <w:spacing w:line="250" w:lineRule="auto"/>
        <w:ind w:left="260" w:right="300"/>
        <w:jc w:val="both"/>
        <w:rPr>
          <w:rFonts w:ascii="Sylfaen" w:hAnsi="Sylfaen" w:cs="Sylfaen"/>
          <w:i/>
          <w:iCs/>
          <w:sz w:val="20"/>
          <w:szCs w:val="20"/>
          <w:lang w:val="ka-GE"/>
        </w:rPr>
      </w:pPr>
      <w:r w:rsidRPr="0035122F">
        <w:rPr>
          <w:rFonts w:ascii="Sylfaen" w:hAnsi="Sylfaen" w:cs="Sylfaen"/>
          <w:i/>
          <w:iCs/>
          <w:sz w:val="20"/>
          <w:szCs w:val="20"/>
          <w:lang w:val="ka-GE"/>
        </w:rPr>
        <w:t>წამალთაშორისი ურთიერთქმედება</w:t>
      </w:r>
    </w:p>
    <w:p w:rsidR="00BE68CF" w:rsidRPr="0035122F" w:rsidRDefault="00BE68CF" w:rsidP="00D90C8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პრობენეციდთან ერთად მიღება აორმაგებს ვიაცეზის </w:t>
      </w:r>
      <w:r w:rsidRPr="0035122F">
        <w:rPr>
          <w:rFonts w:ascii="Sylfaen" w:hAnsi="Sylfaen" w:cs="Sylfaen"/>
          <w:sz w:val="20"/>
          <w:szCs w:val="20"/>
        </w:rPr>
        <w:t>AUC</w:t>
      </w:r>
      <w:r w:rsidRPr="0035122F">
        <w:rPr>
          <w:rFonts w:ascii="Sylfaen" w:hAnsi="Sylfaen" w:cs="Sylfaen"/>
          <w:sz w:val="20"/>
          <w:szCs w:val="20"/>
          <w:lang w:val="ka-GE"/>
        </w:rPr>
        <w:t xml:space="preserve">-ს. </w:t>
      </w:r>
    </w:p>
    <w:p w:rsidR="00BE68CF" w:rsidRPr="0035122F" w:rsidRDefault="00BE68CF" w:rsidP="00D90C8F">
      <w:pPr>
        <w:spacing w:line="250" w:lineRule="auto"/>
        <w:ind w:left="260" w:right="300"/>
        <w:jc w:val="both"/>
        <w:rPr>
          <w:rFonts w:ascii="Sylfaen" w:hAnsi="Sylfaen" w:cs="Sylfaen"/>
          <w:sz w:val="20"/>
          <w:szCs w:val="20"/>
          <w:lang w:val="ka-GE"/>
        </w:rPr>
      </w:pPr>
    </w:p>
    <w:p w:rsidR="00BE68CF" w:rsidRPr="0035122F" w:rsidRDefault="00BE68CF" w:rsidP="00D90C8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ლაბორატორიულ ტესტებთან ურთიეთქმედება</w:t>
      </w:r>
    </w:p>
    <w:p w:rsidR="00BE68CF" w:rsidRPr="0035122F" w:rsidRDefault="00BE68CF" w:rsidP="00D90C8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ცეფალოსპორინებმა შეიძლება გამოიწვიოს შარდში გლუკოზის ცრუ</w:t>
      </w:r>
      <w:r>
        <w:rPr>
          <w:rFonts w:ascii="Sylfaen" w:hAnsi="Sylfaen" w:cs="Sylfaen"/>
          <w:sz w:val="20"/>
          <w:szCs w:val="20"/>
          <w:lang w:val="ka-GE"/>
        </w:rPr>
        <w:t>-</w:t>
      </w:r>
      <w:r w:rsidRPr="0035122F">
        <w:rPr>
          <w:rFonts w:ascii="Sylfaen" w:hAnsi="Sylfaen" w:cs="Sylfaen"/>
          <w:sz w:val="20"/>
          <w:szCs w:val="20"/>
          <w:lang w:val="ka-GE"/>
        </w:rPr>
        <w:t>დადებითი რეაქცია სპილენძ</w:t>
      </w:r>
      <w:r>
        <w:rPr>
          <w:rFonts w:ascii="Sylfaen" w:hAnsi="Sylfaen" w:cs="Sylfaen"/>
          <w:sz w:val="20"/>
          <w:szCs w:val="20"/>
          <w:lang w:val="ka-GE"/>
        </w:rPr>
        <w:t>ი</w:t>
      </w:r>
      <w:r w:rsidRPr="0035122F">
        <w:rPr>
          <w:rFonts w:ascii="Sylfaen" w:hAnsi="Sylfaen" w:cs="Sylfaen"/>
          <w:sz w:val="20"/>
          <w:szCs w:val="20"/>
          <w:lang w:val="ka-GE"/>
        </w:rPr>
        <w:t xml:space="preserve">ს რედუქციის ტესტით, მაგრამ არა ენზიმებზე დაფუძნებული ტესტების, სისხლში გლუკოზის ფერიციანიდის ტესტზე. </w:t>
      </w:r>
    </w:p>
    <w:p w:rsidR="00BE68CF" w:rsidRPr="0035122F" w:rsidRDefault="00BE68CF" w:rsidP="00D90C8F">
      <w:pPr>
        <w:spacing w:line="250" w:lineRule="auto"/>
        <w:ind w:left="260" w:right="300"/>
        <w:jc w:val="both"/>
        <w:rPr>
          <w:rFonts w:ascii="Sylfaen" w:hAnsi="Sylfaen" w:cs="Sylfaen"/>
          <w:sz w:val="20"/>
          <w:szCs w:val="20"/>
          <w:lang w:val="ka-GE"/>
        </w:rPr>
      </w:pPr>
      <w:r w:rsidRPr="0035122F">
        <w:rPr>
          <w:rFonts w:ascii="Sylfaen" w:hAnsi="Sylfaen" w:cs="Sylfaen"/>
          <w:sz w:val="20"/>
          <w:szCs w:val="20"/>
          <w:lang w:val="ka-GE"/>
        </w:rPr>
        <w:t>სისხლში ვიაცეზის არსებობა არ მოქემდებს პლაზმაში ან შარდში კრეატინინის შეფასებაზე</w:t>
      </w:r>
      <w:r>
        <w:rPr>
          <w:rFonts w:ascii="Sylfaen" w:hAnsi="Sylfaen" w:cs="Sylfaen"/>
          <w:sz w:val="20"/>
          <w:szCs w:val="20"/>
          <w:lang w:val="ka-GE"/>
        </w:rPr>
        <w:t xml:space="preserve">, </w:t>
      </w:r>
      <w:r w:rsidRPr="0035122F">
        <w:rPr>
          <w:rFonts w:ascii="Sylfaen" w:hAnsi="Sylfaen" w:cs="Sylfaen"/>
          <w:sz w:val="20"/>
          <w:szCs w:val="20"/>
          <w:lang w:val="ka-GE"/>
        </w:rPr>
        <w:t xml:space="preserve">ტუტე პიკრატის მეთოდით. </w:t>
      </w:r>
    </w:p>
    <w:p w:rsidR="00BE68CF" w:rsidRPr="0035122F" w:rsidRDefault="00BE68CF" w:rsidP="00D90C8F">
      <w:pPr>
        <w:spacing w:line="250" w:lineRule="auto"/>
        <w:ind w:left="260" w:right="300"/>
        <w:jc w:val="both"/>
        <w:rPr>
          <w:rFonts w:ascii="Sylfaen" w:hAnsi="Sylfaen" w:cs="Sylfaen"/>
          <w:sz w:val="20"/>
          <w:szCs w:val="20"/>
          <w:lang w:val="ka-GE"/>
        </w:rPr>
      </w:pPr>
    </w:p>
    <w:p w:rsidR="00BE68CF" w:rsidRPr="0035122F" w:rsidRDefault="00BE68CF" w:rsidP="00D90C8F">
      <w:pPr>
        <w:spacing w:line="250" w:lineRule="auto"/>
        <w:ind w:left="260" w:right="300"/>
        <w:jc w:val="both"/>
        <w:rPr>
          <w:rFonts w:ascii="Sylfaen" w:hAnsi="Sylfaen" w:cs="Sylfaen"/>
          <w:b/>
          <w:bCs/>
          <w:sz w:val="20"/>
          <w:szCs w:val="20"/>
          <w:lang w:val="ka-GE"/>
        </w:rPr>
      </w:pPr>
      <w:r w:rsidRPr="0035122F">
        <w:rPr>
          <w:rFonts w:ascii="Sylfaen" w:hAnsi="Sylfaen" w:cs="Sylfaen"/>
          <w:b/>
          <w:bCs/>
          <w:sz w:val="20"/>
          <w:szCs w:val="20"/>
          <w:lang w:val="ka-GE"/>
        </w:rPr>
        <w:t>2.6</w:t>
      </w:r>
      <w:r>
        <w:rPr>
          <w:rFonts w:ascii="Sylfaen" w:hAnsi="Sylfaen" w:cs="Sylfaen"/>
          <w:b/>
          <w:bCs/>
          <w:sz w:val="20"/>
          <w:szCs w:val="20"/>
          <w:lang w:val="ka-GE"/>
        </w:rPr>
        <w:t xml:space="preserve"> </w:t>
      </w:r>
      <w:r w:rsidRPr="0035122F">
        <w:rPr>
          <w:rFonts w:ascii="Sylfaen" w:hAnsi="Sylfaen" w:cs="Sylfaen"/>
          <w:b/>
          <w:bCs/>
          <w:sz w:val="20"/>
          <w:szCs w:val="20"/>
          <w:lang w:val="ka-GE"/>
        </w:rPr>
        <w:t>დოზირება</w:t>
      </w:r>
    </w:p>
    <w:p w:rsidR="00BE68CF" w:rsidRPr="0035122F" w:rsidRDefault="00BE68CF">
      <w:pPr>
        <w:spacing w:line="16" w:lineRule="exact"/>
        <w:rPr>
          <w:rFonts w:ascii="Sylfaen" w:hAnsi="Sylfaen" w:cs="Sylfaen"/>
          <w:sz w:val="20"/>
          <w:szCs w:val="20"/>
        </w:rPr>
      </w:pPr>
    </w:p>
    <w:p w:rsidR="00BE68CF" w:rsidRPr="0035122F" w:rsidRDefault="00BE68CF">
      <w:pPr>
        <w:ind w:left="260"/>
        <w:rPr>
          <w:rFonts w:ascii="Sylfaen" w:hAnsi="Sylfaen" w:cs="Sylfaen"/>
          <w:sz w:val="20"/>
          <w:szCs w:val="20"/>
          <w:lang w:val="ka-GE"/>
        </w:rPr>
      </w:pPr>
      <w:r w:rsidRPr="0035122F">
        <w:rPr>
          <w:rFonts w:ascii="Sylfaen" w:hAnsi="Sylfaen" w:cs="Sylfaen"/>
          <w:sz w:val="20"/>
          <w:szCs w:val="20"/>
          <w:lang w:val="ka-GE"/>
        </w:rPr>
        <w:t xml:space="preserve">არ შეცვალოთ ექიმის მიერ განსაზღვრული დოზირების სქემა. </w:t>
      </w:r>
    </w:p>
    <w:p w:rsidR="00BE68CF" w:rsidRPr="0035122F" w:rsidRDefault="00BE68CF">
      <w:pPr>
        <w:ind w:left="260"/>
        <w:rPr>
          <w:rFonts w:ascii="Sylfaen" w:hAnsi="Sylfaen" w:cs="Sylfaen"/>
          <w:sz w:val="20"/>
          <w:szCs w:val="20"/>
          <w:lang w:val="ka-GE"/>
        </w:rPr>
      </w:pPr>
      <w:r w:rsidRPr="0035122F">
        <w:rPr>
          <w:rFonts w:ascii="Sylfaen" w:hAnsi="Sylfaen" w:cs="Sylfaen"/>
          <w:sz w:val="20"/>
          <w:szCs w:val="20"/>
          <w:lang w:val="ka-GE"/>
        </w:rPr>
        <w:t>ჩვეული დოზირება შემდეგია</w:t>
      </w:r>
    </w:p>
    <w:p w:rsidR="00BE68CF" w:rsidRPr="0035122F" w:rsidRDefault="00BE68CF">
      <w:pPr>
        <w:ind w:left="260"/>
        <w:rPr>
          <w:rFonts w:ascii="Sylfaen" w:hAnsi="Sylfaen" w:cs="Sylfaen"/>
          <w:sz w:val="20"/>
          <w:szCs w:val="20"/>
          <w:lang w:val="ka-GE"/>
        </w:rPr>
      </w:pPr>
    </w:p>
    <w:p w:rsidR="00BE68CF" w:rsidRPr="0035122F" w:rsidRDefault="00BE68CF">
      <w:pPr>
        <w:ind w:left="260"/>
        <w:rPr>
          <w:rFonts w:ascii="Sylfaen" w:hAnsi="Sylfaen" w:cs="Sylfaen"/>
          <w:sz w:val="20"/>
          <w:szCs w:val="20"/>
          <w:u w:val="single"/>
          <w:lang w:val="ka-GE"/>
        </w:rPr>
      </w:pPr>
      <w:r w:rsidRPr="0035122F">
        <w:rPr>
          <w:rFonts w:ascii="Sylfaen" w:hAnsi="Sylfaen" w:cs="Sylfaen"/>
          <w:sz w:val="20"/>
          <w:szCs w:val="20"/>
          <w:u w:val="single"/>
          <w:lang w:val="ka-GE"/>
        </w:rPr>
        <w:t>მოზრდილები და 12 წელზე უფროსი ასაკის ბავშვები</w:t>
      </w:r>
    </w:p>
    <w:p w:rsidR="00BE68CF" w:rsidRPr="0035122F" w:rsidRDefault="00BE68CF" w:rsidP="00D90C8F">
      <w:pPr>
        <w:ind w:left="260"/>
        <w:rPr>
          <w:rFonts w:ascii="Sylfaen" w:hAnsi="Sylfaen" w:cs="Sylfaen"/>
          <w:sz w:val="20"/>
          <w:szCs w:val="20"/>
        </w:rPr>
      </w:pPr>
      <w:r w:rsidRPr="0035122F">
        <w:rPr>
          <w:rFonts w:ascii="Sylfaen" w:hAnsi="Sylfaen" w:cs="Sylfaen"/>
          <w:sz w:val="20"/>
          <w:szCs w:val="20"/>
          <w:lang w:val="ka-GE"/>
        </w:rPr>
        <w:t>ვიაცეზი გამოიყენება ორალურად</w:t>
      </w:r>
      <w:r>
        <w:rPr>
          <w:rFonts w:ascii="Sylfaen" w:hAnsi="Sylfaen" w:cs="Sylfaen"/>
          <w:sz w:val="20"/>
          <w:szCs w:val="20"/>
          <w:lang w:val="ka-GE"/>
        </w:rPr>
        <w:t>,</w:t>
      </w:r>
      <w:r w:rsidRPr="0035122F">
        <w:rPr>
          <w:rFonts w:ascii="Sylfaen" w:hAnsi="Sylfaen" w:cs="Sylfaen"/>
          <w:sz w:val="20"/>
          <w:szCs w:val="20"/>
          <w:lang w:val="ka-GE"/>
        </w:rPr>
        <w:t xml:space="preserve"> მგრძნობიარე ბაქტერიებით ამოწვეული ინფექციების სამკურნალოდ შემდეგი დოზებით: </w:t>
      </w:r>
    </w:p>
    <w:p w:rsidR="00BE68CF" w:rsidRPr="0035122F" w:rsidRDefault="00BE68CF">
      <w:pPr>
        <w:spacing w:line="40" w:lineRule="exact"/>
        <w:rPr>
          <w:rFonts w:ascii="Sylfaen" w:hAnsi="Sylfaen" w:cs="Sylfaen"/>
          <w:sz w:val="20"/>
          <w:szCs w:val="20"/>
        </w:rPr>
      </w:pPr>
    </w:p>
    <w:tbl>
      <w:tblPr>
        <w:tblW w:w="0" w:type="auto"/>
        <w:tblInd w:w="2" w:type="dxa"/>
        <w:tblLayout w:type="fixed"/>
        <w:tblCellMar>
          <w:left w:w="0" w:type="dxa"/>
          <w:right w:w="0" w:type="dxa"/>
        </w:tblCellMar>
        <w:tblLook w:val="00A0" w:firstRow="1" w:lastRow="0" w:firstColumn="1" w:lastColumn="0" w:noHBand="0" w:noVBand="0"/>
      </w:tblPr>
      <w:tblGrid>
        <w:gridCol w:w="4354"/>
        <w:gridCol w:w="3356"/>
        <w:gridCol w:w="30"/>
      </w:tblGrid>
      <w:tr w:rsidR="00BE68CF" w:rsidRPr="0035122F" w:rsidTr="007D54FA">
        <w:trPr>
          <w:trHeight w:val="234"/>
        </w:trPr>
        <w:tc>
          <w:tcPr>
            <w:tcW w:w="4354" w:type="dxa"/>
            <w:vAlign w:val="bottom"/>
          </w:tcPr>
          <w:p w:rsidR="00BE68CF" w:rsidRPr="0035122F" w:rsidRDefault="00BE68CF">
            <w:pPr>
              <w:rPr>
                <w:rFonts w:ascii="Sylfaen" w:hAnsi="Sylfaen" w:cs="Sylfaen"/>
                <w:sz w:val="20"/>
                <w:szCs w:val="20"/>
                <w:lang w:val="ka-GE"/>
              </w:rPr>
            </w:pPr>
            <w:r>
              <w:rPr>
                <w:rFonts w:ascii="Sylfaen" w:hAnsi="Sylfaen" w:cs="Sylfaen"/>
                <w:b/>
                <w:bCs/>
                <w:sz w:val="20"/>
                <w:szCs w:val="20"/>
                <w:lang w:val="ka-GE"/>
              </w:rPr>
              <w:t xml:space="preserve"> </w:t>
            </w:r>
            <w:r w:rsidRPr="0035122F">
              <w:rPr>
                <w:rFonts w:ascii="Sylfaen" w:hAnsi="Sylfaen" w:cs="Sylfaen"/>
                <w:b/>
                <w:bCs/>
                <w:sz w:val="20"/>
                <w:szCs w:val="20"/>
                <w:lang w:val="ka-GE"/>
              </w:rPr>
              <w:t>ფარინგიტი-ტონზილიტი</w:t>
            </w:r>
          </w:p>
        </w:tc>
        <w:tc>
          <w:tcPr>
            <w:tcW w:w="3356" w:type="dxa"/>
            <w:vAlign w:val="bottom"/>
          </w:tcPr>
          <w:p w:rsidR="00BE68CF" w:rsidRPr="0035122F" w:rsidRDefault="00BE68CF">
            <w:pPr>
              <w:ind w:left="920"/>
              <w:rPr>
                <w:rFonts w:ascii="Sylfaen" w:hAnsi="Sylfaen" w:cs="Sylfaen"/>
                <w:sz w:val="20"/>
                <w:szCs w:val="20"/>
                <w:lang w:val="ka-GE"/>
              </w:rPr>
            </w:pPr>
            <w:r w:rsidRPr="0035122F">
              <w:rPr>
                <w:rFonts w:ascii="Sylfaen" w:hAnsi="Sylfaen" w:cs="Sylfaen"/>
                <w:w w:val="91"/>
                <w:sz w:val="20"/>
                <w:szCs w:val="20"/>
              </w:rPr>
              <w:t>500</w:t>
            </w:r>
            <w:r w:rsidRPr="0035122F">
              <w:rPr>
                <w:rFonts w:ascii="Sylfaen" w:hAnsi="Sylfaen" w:cs="Sylfaen"/>
                <w:w w:val="91"/>
                <w:sz w:val="20"/>
                <w:szCs w:val="20"/>
                <w:lang w:val="ka-GE"/>
              </w:rPr>
              <w:t xml:space="preserve">მგ 24 საათში ერთხელ </w:t>
            </w:r>
          </w:p>
        </w:tc>
        <w:tc>
          <w:tcPr>
            <w:tcW w:w="30" w:type="dxa"/>
            <w:vAlign w:val="bottom"/>
          </w:tcPr>
          <w:p w:rsidR="00BE68CF" w:rsidRPr="0035122F" w:rsidRDefault="00BE68CF">
            <w:pPr>
              <w:rPr>
                <w:rFonts w:ascii="Sylfaen" w:hAnsi="Sylfaen" w:cs="Sylfaen"/>
                <w:sz w:val="20"/>
                <w:szCs w:val="20"/>
              </w:rPr>
            </w:pPr>
          </w:p>
        </w:tc>
      </w:tr>
      <w:tr w:rsidR="00BE68CF" w:rsidRPr="0035122F" w:rsidTr="007D54FA">
        <w:trPr>
          <w:trHeight w:val="234"/>
        </w:trPr>
        <w:tc>
          <w:tcPr>
            <w:tcW w:w="4354" w:type="dxa"/>
            <w:vAlign w:val="bottom"/>
          </w:tcPr>
          <w:p w:rsidR="00BE68CF" w:rsidRPr="0035122F" w:rsidRDefault="00BE68CF">
            <w:pPr>
              <w:rPr>
                <w:rFonts w:ascii="Sylfaen" w:hAnsi="Sylfaen" w:cs="Sylfaen"/>
                <w:sz w:val="20"/>
                <w:szCs w:val="20"/>
                <w:lang w:val="ka-GE"/>
              </w:rPr>
            </w:pPr>
            <w:r>
              <w:rPr>
                <w:rFonts w:ascii="Sylfaen" w:hAnsi="Sylfaen" w:cs="Sylfaen"/>
                <w:b/>
                <w:bCs/>
                <w:sz w:val="20"/>
                <w:szCs w:val="20"/>
                <w:lang w:val="ka-GE"/>
              </w:rPr>
              <w:t xml:space="preserve"> </w:t>
            </w:r>
            <w:r w:rsidRPr="0035122F">
              <w:rPr>
                <w:rFonts w:ascii="Sylfaen" w:hAnsi="Sylfaen" w:cs="Sylfaen"/>
                <w:b/>
                <w:bCs/>
                <w:sz w:val="20"/>
                <w:szCs w:val="20"/>
                <w:lang w:val="ka-GE"/>
              </w:rPr>
              <w:t>მწვავე სინუსიტი ან</w:t>
            </w:r>
          </w:p>
        </w:tc>
        <w:tc>
          <w:tcPr>
            <w:tcW w:w="3356" w:type="dxa"/>
            <w:vMerge w:val="restart"/>
            <w:vAlign w:val="bottom"/>
          </w:tcPr>
          <w:p w:rsidR="00BE68CF" w:rsidRPr="0035122F" w:rsidRDefault="00BE68CF">
            <w:pPr>
              <w:ind w:left="920"/>
              <w:rPr>
                <w:rFonts w:ascii="Sylfaen" w:hAnsi="Sylfaen" w:cs="Sylfaen"/>
                <w:sz w:val="20"/>
                <w:szCs w:val="20"/>
              </w:rPr>
            </w:pPr>
            <w:r w:rsidRPr="0035122F">
              <w:rPr>
                <w:rFonts w:ascii="Sylfaen" w:hAnsi="Sylfaen" w:cs="Sylfaen"/>
                <w:w w:val="91"/>
                <w:sz w:val="20"/>
                <w:szCs w:val="20"/>
              </w:rPr>
              <w:t>500</w:t>
            </w:r>
            <w:r w:rsidRPr="0035122F">
              <w:rPr>
                <w:rFonts w:ascii="Sylfaen" w:hAnsi="Sylfaen" w:cs="Sylfaen"/>
                <w:w w:val="91"/>
                <w:sz w:val="20"/>
                <w:szCs w:val="20"/>
                <w:lang w:val="ka-GE"/>
              </w:rPr>
              <w:t>მგ 12 საათში ერთხელ</w:t>
            </w:r>
          </w:p>
        </w:tc>
        <w:tc>
          <w:tcPr>
            <w:tcW w:w="30" w:type="dxa"/>
            <w:vAlign w:val="bottom"/>
          </w:tcPr>
          <w:p w:rsidR="00BE68CF" w:rsidRPr="0035122F" w:rsidRDefault="00BE68CF">
            <w:pPr>
              <w:rPr>
                <w:rFonts w:ascii="Sylfaen" w:hAnsi="Sylfaen" w:cs="Sylfaen"/>
                <w:sz w:val="20"/>
                <w:szCs w:val="20"/>
              </w:rPr>
            </w:pPr>
          </w:p>
        </w:tc>
      </w:tr>
      <w:tr w:rsidR="00BE68CF" w:rsidRPr="0035122F" w:rsidTr="007D54FA">
        <w:trPr>
          <w:trHeight w:val="120"/>
        </w:trPr>
        <w:tc>
          <w:tcPr>
            <w:tcW w:w="4354" w:type="dxa"/>
            <w:vMerge w:val="restart"/>
            <w:vAlign w:val="bottom"/>
          </w:tcPr>
          <w:p w:rsidR="00BE68CF" w:rsidRPr="0035122F" w:rsidRDefault="00BE68CF">
            <w:pPr>
              <w:rPr>
                <w:rFonts w:ascii="Sylfaen" w:hAnsi="Sylfaen" w:cs="Sylfaen"/>
                <w:sz w:val="20"/>
                <w:szCs w:val="20"/>
                <w:lang w:val="ka-GE"/>
              </w:rPr>
            </w:pPr>
            <w:r>
              <w:rPr>
                <w:rFonts w:ascii="Sylfaen" w:hAnsi="Sylfaen" w:cs="Sylfaen"/>
                <w:b/>
                <w:bCs/>
                <w:sz w:val="20"/>
                <w:szCs w:val="20"/>
                <w:lang w:val="ka-GE"/>
              </w:rPr>
              <w:t xml:space="preserve"> </w:t>
            </w:r>
            <w:r w:rsidRPr="0035122F">
              <w:rPr>
                <w:rFonts w:ascii="Sylfaen" w:hAnsi="Sylfaen" w:cs="Sylfaen"/>
                <w:b/>
                <w:bCs/>
                <w:sz w:val="20"/>
                <w:szCs w:val="20"/>
                <w:lang w:val="ka-GE"/>
              </w:rPr>
              <w:t>მწვავე მორეციდივე სინუსიტი</w:t>
            </w:r>
          </w:p>
        </w:tc>
        <w:tc>
          <w:tcPr>
            <w:tcW w:w="3356" w:type="dxa"/>
            <w:vMerge/>
            <w:vAlign w:val="bottom"/>
          </w:tcPr>
          <w:p w:rsidR="00BE68CF" w:rsidRPr="0035122F" w:rsidRDefault="00BE68CF">
            <w:pPr>
              <w:rPr>
                <w:rFonts w:ascii="Sylfaen" w:hAnsi="Sylfaen" w:cs="Sylfaen"/>
                <w:sz w:val="20"/>
                <w:szCs w:val="20"/>
              </w:rPr>
            </w:pPr>
          </w:p>
        </w:tc>
        <w:tc>
          <w:tcPr>
            <w:tcW w:w="30" w:type="dxa"/>
            <w:vAlign w:val="bottom"/>
          </w:tcPr>
          <w:p w:rsidR="00BE68CF" w:rsidRPr="0035122F" w:rsidRDefault="00BE68CF">
            <w:pPr>
              <w:rPr>
                <w:rFonts w:ascii="Sylfaen" w:hAnsi="Sylfaen" w:cs="Sylfaen"/>
                <w:sz w:val="20"/>
                <w:szCs w:val="20"/>
              </w:rPr>
            </w:pPr>
          </w:p>
        </w:tc>
      </w:tr>
      <w:tr w:rsidR="00BE68CF" w:rsidRPr="0035122F" w:rsidTr="007D54FA">
        <w:trPr>
          <w:trHeight w:val="114"/>
        </w:trPr>
        <w:tc>
          <w:tcPr>
            <w:tcW w:w="4354" w:type="dxa"/>
            <w:vMerge/>
            <w:vAlign w:val="bottom"/>
          </w:tcPr>
          <w:p w:rsidR="00BE68CF" w:rsidRPr="0035122F" w:rsidRDefault="00BE68CF">
            <w:pPr>
              <w:rPr>
                <w:rFonts w:ascii="Sylfaen" w:hAnsi="Sylfaen" w:cs="Sylfaen"/>
                <w:sz w:val="20"/>
                <w:szCs w:val="20"/>
              </w:rPr>
            </w:pPr>
          </w:p>
        </w:tc>
        <w:tc>
          <w:tcPr>
            <w:tcW w:w="3356" w:type="dxa"/>
            <w:vAlign w:val="bottom"/>
          </w:tcPr>
          <w:p w:rsidR="00BE68CF" w:rsidRPr="0035122F" w:rsidRDefault="00BE68CF">
            <w:pPr>
              <w:rPr>
                <w:rFonts w:ascii="Sylfaen" w:hAnsi="Sylfaen" w:cs="Sylfaen"/>
                <w:sz w:val="20"/>
                <w:szCs w:val="20"/>
              </w:rPr>
            </w:pPr>
          </w:p>
        </w:tc>
        <w:tc>
          <w:tcPr>
            <w:tcW w:w="30" w:type="dxa"/>
            <w:vAlign w:val="bottom"/>
          </w:tcPr>
          <w:p w:rsidR="00BE68CF" w:rsidRPr="0035122F" w:rsidRDefault="00BE68CF">
            <w:pPr>
              <w:rPr>
                <w:rFonts w:ascii="Sylfaen" w:hAnsi="Sylfaen" w:cs="Sylfaen"/>
                <w:sz w:val="20"/>
                <w:szCs w:val="20"/>
              </w:rPr>
            </w:pPr>
          </w:p>
        </w:tc>
      </w:tr>
    </w:tbl>
    <w:p w:rsidR="00BE68CF" w:rsidRPr="0035122F" w:rsidRDefault="00EB3799">
      <w:pPr>
        <w:spacing w:line="20" w:lineRule="exact"/>
        <w:rPr>
          <w:rFonts w:ascii="Sylfaen" w:hAnsi="Sylfaen" w:cs="Sylfaen"/>
          <w:sz w:val="20"/>
          <w:szCs w:val="20"/>
        </w:rPr>
      </w:pPr>
      <w:r>
        <w:rPr>
          <w:noProof/>
        </w:rPr>
        <w:drawing>
          <wp:anchor distT="0" distB="0" distL="114300" distR="114300" simplePos="0" relativeHeight="251662336" behindDoc="1" locked="0" layoutInCell="0" allowOverlap="1">
            <wp:simplePos x="0" y="0"/>
            <wp:positionH relativeFrom="column">
              <wp:posOffset>-393065</wp:posOffset>
            </wp:positionH>
            <wp:positionV relativeFrom="paragraph">
              <wp:posOffset>315595</wp:posOffset>
            </wp:positionV>
            <wp:extent cx="190500" cy="15875"/>
            <wp:effectExtent l="0" t="0" r="0" b="0"/>
            <wp:wrapNone/>
            <wp:docPr id="1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5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simplePos x="0" y="0"/>
            <wp:positionH relativeFrom="column">
              <wp:posOffset>5349240</wp:posOffset>
            </wp:positionH>
            <wp:positionV relativeFrom="paragraph">
              <wp:posOffset>315595</wp:posOffset>
            </wp:positionV>
            <wp:extent cx="190500" cy="15875"/>
            <wp:effectExtent l="0" t="0" r="0" b="0"/>
            <wp:wrapNone/>
            <wp:docPr id="1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5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simplePos x="0" y="0"/>
            <wp:positionH relativeFrom="column">
              <wp:posOffset>-134620</wp:posOffset>
            </wp:positionH>
            <wp:positionV relativeFrom="paragraph">
              <wp:posOffset>400050</wp:posOffset>
            </wp:positionV>
            <wp:extent cx="15875" cy="190500"/>
            <wp:effectExtent l="0" t="0" r="0" b="0"/>
            <wp:wrapNone/>
            <wp:docPr id="1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 cy="190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column">
              <wp:posOffset>5264785</wp:posOffset>
            </wp:positionH>
            <wp:positionV relativeFrom="paragraph">
              <wp:posOffset>400050</wp:posOffset>
            </wp:positionV>
            <wp:extent cx="15875" cy="190500"/>
            <wp:effectExtent l="0" t="0" r="0" b="0"/>
            <wp:wrapNone/>
            <wp:docPr id="1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 cy="190500"/>
                    </a:xfrm>
                    <a:prstGeom prst="rect">
                      <a:avLst/>
                    </a:prstGeom>
                    <a:noFill/>
                  </pic:spPr>
                </pic:pic>
              </a:graphicData>
            </a:graphic>
            <wp14:sizeRelH relativeFrom="page">
              <wp14:pctWidth>0</wp14:pctWidth>
            </wp14:sizeRelH>
            <wp14:sizeRelV relativeFrom="page">
              <wp14:pctHeight>0</wp14:pctHeight>
            </wp14:sizeRelV>
          </wp:anchor>
        </w:drawing>
      </w:r>
    </w:p>
    <w:p w:rsidR="00BE68CF" w:rsidRPr="0035122F" w:rsidRDefault="00BE68CF">
      <w:pPr>
        <w:spacing w:line="200" w:lineRule="exact"/>
        <w:rPr>
          <w:rFonts w:ascii="Sylfaen" w:hAnsi="Sylfaen" w:cs="Sylfaen"/>
          <w:sz w:val="20"/>
          <w:szCs w:val="20"/>
        </w:rPr>
      </w:pPr>
    </w:p>
    <w:p w:rsidR="00BE68CF" w:rsidRPr="0035122F" w:rsidRDefault="00BE68CF">
      <w:pPr>
        <w:spacing w:line="200" w:lineRule="exact"/>
        <w:rPr>
          <w:rFonts w:ascii="Sylfaen" w:hAnsi="Sylfaen" w:cs="Sylfaen"/>
          <w:sz w:val="20"/>
          <w:szCs w:val="20"/>
        </w:rPr>
      </w:pPr>
    </w:p>
    <w:tbl>
      <w:tblPr>
        <w:tblpPr w:leftFromText="180" w:rightFromText="180" w:vertAnchor="text" w:horzAnchor="page" w:tblpX="707" w:tblpY="-308"/>
        <w:tblW w:w="0" w:type="auto"/>
        <w:tblLayout w:type="fixed"/>
        <w:tblCellMar>
          <w:left w:w="0" w:type="dxa"/>
          <w:right w:w="0" w:type="dxa"/>
        </w:tblCellMar>
        <w:tblLook w:val="00A0" w:firstRow="1" w:lastRow="0" w:firstColumn="1" w:lastColumn="0" w:noHBand="0" w:noVBand="0"/>
      </w:tblPr>
      <w:tblGrid>
        <w:gridCol w:w="4514"/>
        <w:gridCol w:w="3046"/>
      </w:tblGrid>
      <w:tr w:rsidR="00BE68CF" w:rsidRPr="0035122F" w:rsidTr="00957C6B">
        <w:trPr>
          <w:trHeight w:val="222"/>
        </w:trPr>
        <w:tc>
          <w:tcPr>
            <w:tcW w:w="4514" w:type="dxa"/>
            <w:vAlign w:val="bottom"/>
          </w:tcPr>
          <w:p w:rsidR="00BE68CF" w:rsidRPr="0035122F" w:rsidRDefault="00BE68CF" w:rsidP="007D54FA">
            <w:pPr>
              <w:rPr>
                <w:rFonts w:ascii="Sylfaen" w:hAnsi="Sylfaen" w:cs="Sylfaen"/>
                <w:sz w:val="20"/>
                <w:szCs w:val="20"/>
                <w:lang w:val="ka-GE"/>
              </w:rPr>
            </w:pPr>
            <w:r w:rsidRPr="0035122F">
              <w:rPr>
                <w:rFonts w:ascii="Sylfaen" w:hAnsi="Sylfaen" w:cs="Sylfaen"/>
                <w:b/>
                <w:bCs/>
                <w:sz w:val="20"/>
                <w:szCs w:val="20"/>
                <w:lang w:val="ka-GE"/>
              </w:rPr>
              <w:t>მწვავე შუა ოტიტი</w:t>
            </w:r>
          </w:p>
        </w:tc>
        <w:tc>
          <w:tcPr>
            <w:tcW w:w="3046" w:type="dxa"/>
            <w:vAlign w:val="bottom"/>
          </w:tcPr>
          <w:p w:rsidR="00BE68CF" w:rsidRPr="0035122F" w:rsidRDefault="00BE68CF" w:rsidP="007D54FA">
            <w:pPr>
              <w:ind w:left="360"/>
              <w:rPr>
                <w:rFonts w:ascii="Sylfaen" w:hAnsi="Sylfaen" w:cs="Sylfaen"/>
                <w:sz w:val="20"/>
                <w:szCs w:val="20"/>
              </w:rPr>
            </w:pPr>
            <w:r w:rsidRPr="0035122F">
              <w:rPr>
                <w:rFonts w:ascii="Sylfaen" w:hAnsi="Sylfaen" w:cs="Sylfaen"/>
                <w:w w:val="91"/>
                <w:sz w:val="20"/>
                <w:szCs w:val="20"/>
                <w:lang w:val="ka-GE"/>
              </w:rPr>
              <w:t>500 მგ 12 საათში ერთხელ</w:t>
            </w:r>
          </w:p>
        </w:tc>
      </w:tr>
      <w:tr w:rsidR="00BE68CF" w:rsidRPr="0035122F" w:rsidTr="00957C6B">
        <w:trPr>
          <w:trHeight w:val="285"/>
        </w:trPr>
        <w:tc>
          <w:tcPr>
            <w:tcW w:w="4514" w:type="dxa"/>
            <w:vAlign w:val="bottom"/>
          </w:tcPr>
          <w:p w:rsidR="00BE68CF" w:rsidRPr="0035122F" w:rsidRDefault="00BE68CF" w:rsidP="007D54FA">
            <w:pPr>
              <w:rPr>
                <w:rFonts w:ascii="Sylfaen" w:hAnsi="Sylfaen" w:cs="Sylfaen"/>
                <w:sz w:val="20"/>
                <w:szCs w:val="20"/>
                <w:lang w:val="ka-GE"/>
              </w:rPr>
            </w:pPr>
            <w:r w:rsidRPr="0035122F">
              <w:rPr>
                <w:rFonts w:ascii="Sylfaen" w:hAnsi="Sylfaen" w:cs="Sylfaen"/>
                <w:b/>
                <w:bCs/>
                <w:sz w:val="20"/>
                <w:szCs w:val="20"/>
                <w:lang w:val="ka-GE"/>
              </w:rPr>
              <w:t>ქვემო რესპირატორული ტრაქტის ინფექციები</w:t>
            </w:r>
          </w:p>
        </w:tc>
        <w:tc>
          <w:tcPr>
            <w:tcW w:w="3046" w:type="dxa"/>
            <w:vAlign w:val="bottom"/>
          </w:tcPr>
          <w:p w:rsidR="00BE68CF" w:rsidRPr="0035122F" w:rsidRDefault="00BE68CF" w:rsidP="007D54FA">
            <w:pPr>
              <w:ind w:left="360"/>
              <w:rPr>
                <w:rFonts w:ascii="Sylfaen" w:hAnsi="Sylfaen" w:cs="Sylfaen"/>
                <w:sz w:val="20"/>
                <w:szCs w:val="20"/>
              </w:rPr>
            </w:pPr>
            <w:r w:rsidRPr="0035122F">
              <w:rPr>
                <w:rFonts w:ascii="Sylfaen" w:hAnsi="Sylfaen" w:cs="Sylfaen"/>
                <w:sz w:val="20"/>
                <w:szCs w:val="20"/>
              </w:rPr>
              <w:t>500</w:t>
            </w:r>
            <w:r w:rsidRPr="0035122F">
              <w:rPr>
                <w:rFonts w:ascii="Sylfaen" w:hAnsi="Sylfaen" w:cs="Sylfaen"/>
                <w:w w:val="91"/>
                <w:sz w:val="20"/>
                <w:szCs w:val="20"/>
                <w:lang w:val="ka-GE"/>
              </w:rPr>
              <w:t>მგ 12 საათში ერთხელ</w:t>
            </w:r>
          </w:p>
        </w:tc>
      </w:tr>
      <w:tr w:rsidR="00BE68CF" w:rsidRPr="0035122F" w:rsidTr="00957C6B">
        <w:trPr>
          <w:trHeight w:val="354"/>
        </w:trPr>
        <w:tc>
          <w:tcPr>
            <w:tcW w:w="4514" w:type="dxa"/>
            <w:vAlign w:val="bottom"/>
          </w:tcPr>
          <w:p w:rsidR="00BE68CF" w:rsidRPr="0035122F" w:rsidRDefault="00BE68CF" w:rsidP="007D54FA">
            <w:pPr>
              <w:rPr>
                <w:rFonts w:ascii="Sylfaen" w:hAnsi="Sylfaen" w:cs="Sylfaen"/>
                <w:sz w:val="20"/>
                <w:szCs w:val="20"/>
                <w:lang w:val="ka-GE"/>
              </w:rPr>
            </w:pPr>
            <w:r w:rsidRPr="0035122F">
              <w:rPr>
                <w:rFonts w:ascii="Sylfaen" w:hAnsi="Sylfaen" w:cs="Sylfaen"/>
                <w:b/>
                <w:bCs/>
                <w:sz w:val="20"/>
                <w:szCs w:val="20"/>
                <w:lang w:val="ka-GE"/>
              </w:rPr>
              <w:t>საშარდე ტრაქტის გაურთულებელი ინფექციები</w:t>
            </w:r>
          </w:p>
        </w:tc>
        <w:tc>
          <w:tcPr>
            <w:tcW w:w="3046" w:type="dxa"/>
            <w:vAlign w:val="bottom"/>
          </w:tcPr>
          <w:p w:rsidR="00BE68CF" w:rsidRPr="0035122F" w:rsidRDefault="00BE68CF" w:rsidP="007D54FA">
            <w:pPr>
              <w:ind w:left="360"/>
              <w:rPr>
                <w:rFonts w:ascii="Sylfaen" w:hAnsi="Sylfaen" w:cs="Sylfaen"/>
                <w:sz w:val="20"/>
                <w:szCs w:val="20"/>
              </w:rPr>
            </w:pPr>
            <w:r w:rsidRPr="0035122F">
              <w:rPr>
                <w:rFonts w:ascii="Sylfaen" w:hAnsi="Sylfaen" w:cs="Sylfaen"/>
                <w:sz w:val="20"/>
                <w:szCs w:val="20"/>
              </w:rPr>
              <w:t>500</w:t>
            </w:r>
            <w:r w:rsidRPr="0035122F">
              <w:rPr>
                <w:rFonts w:ascii="Sylfaen" w:hAnsi="Sylfaen" w:cs="Sylfaen"/>
                <w:w w:val="91"/>
                <w:sz w:val="20"/>
                <w:szCs w:val="20"/>
                <w:lang w:val="ka-GE"/>
              </w:rPr>
              <w:t>მგ 24 საათში ერთხელ</w:t>
            </w:r>
          </w:p>
        </w:tc>
      </w:tr>
      <w:tr w:rsidR="00BE68CF" w:rsidRPr="0035122F" w:rsidTr="00957C6B">
        <w:trPr>
          <w:trHeight w:val="365"/>
        </w:trPr>
        <w:tc>
          <w:tcPr>
            <w:tcW w:w="4514" w:type="dxa"/>
            <w:vAlign w:val="bottom"/>
          </w:tcPr>
          <w:p w:rsidR="00BE68CF" w:rsidRPr="0035122F" w:rsidRDefault="00BE68CF" w:rsidP="007D54FA">
            <w:pPr>
              <w:rPr>
                <w:rFonts w:ascii="Sylfaen" w:hAnsi="Sylfaen" w:cs="Sylfaen"/>
                <w:sz w:val="20"/>
                <w:szCs w:val="20"/>
                <w:lang w:val="ka-GE"/>
              </w:rPr>
            </w:pPr>
            <w:r w:rsidRPr="0035122F">
              <w:rPr>
                <w:rFonts w:ascii="Sylfaen" w:hAnsi="Sylfaen" w:cs="Sylfaen"/>
                <w:b/>
                <w:bCs/>
                <w:sz w:val="20"/>
                <w:szCs w:val="20"/>
                <w:lang w:val="ka-GE"/>
              </w:rPr>
              <w:t>კანის და რბილი ქსოვილის ინფექციები</w:t>
            </w:r>
          </w:p>
        </w:tc>
        <w:tc>
          <w:tcPr>
            <w:tcW w:w="3046" w:type="dxa"/>
            <w:vAlign w:val="bottom"/>
          </w:tcPr>
          <w:p w:rsidR="00BE68CF" w:rsidRPr="0035122F" w:rsidRDefault="00BE68CF" w:rsidP="007D54FA">
            <w:pPr>
              <w:ind w:left="360"/>
              <w:rPr>
                <w:rFonts w:ascii="Sylfaen" w:hAnsi="Sylfaen" w:cs="Sylfaen"/>
                <w:sz w:val="20"/>
                <w:szCs w:val="20"/>
                <w:lang w:val="ka-GE"/>
              </w:rPr>
            </w:pPr>
            <w:r w:rsidRPr="0035122F">
              <w:rPr>
                <w:rFonts w:ascii="Sylfaen" w:hAnsi="Sylfaen" w:cs="Sylfaen"/>
                <w:w w:val="92"/>
                <w:sz w:val="20"/>
                <w:szCs w:val="20"/>
              </w:rPr>
              <w:t>250</w:t>
            </w:r>
            <w:r w:rsidRPr="0035122F">
              <w:rPr>
                <w:rFonts w:ascii="Sylfaen" w:hAnsi="Sylfaen" w:cs="Sylfaen"/>
                <w:w w:val="91"/>
                <w:sz w:val="20"/>
                <w:szCs w:val="20"/>
                <w:lang w:val="ka-GE"/>
              </w:rPr>
              <w:t>მგ 12 საათში ერთხელ</w:t>
            </w:r>
            <w:r w:rsidRPr="0035122F">
              <w:rPr>
                <w:rFonts w:ascii="Sylfaen" w:hAnsi="Sylfaen" w:cs="Sylfaen"/>
                <w:w w:val="92"/>
                <w:sz w:val="20"/>
                <w:szCs w:val="20"/>
                <w:lang w:val="ka-GE"/>
              </w:rPr>
              <w:t xml:space="preserve"> ან</w:t>
            </w:r>
          </w:p>
        </w:tc>
      </w:tr>
      <w:tr w:rsidR="00BE68CF" w:rsidRPr="0035122F" w:rsidTr="00957C6B">
        <w:trPr>
          <w:trHeight w:val="216"/>
        </w:trPr>
        <w:tc>
          <w:tcPr>
            <w:tcW w:w="4514" w:type="dxa"/>
            <w:vAlign w:val="bottom"/>
          </w:tcPr>
          <w:p w:rsidR="00BE68CF" w:rsidRPr="0035122F" w:rsidRDefault="00BE68CF" w:rsidP="007D54FA">
            <w:pPr>
              <w:rPr>
                <w:rFonts w:ascii="Sylfaen" w:hAnsi="Sylfaen" w:cs="Sylfaen"/>
                <w:sz w:val="20"/>
                <w:szCs w:val="20"/>
              </w:rPr>
            </w:pPr>
          </w:p>
        </w:tc>
        <w:tc>
          <w:tcPr>
            <w:tcW w:w="3046" w:type="dxa"/>
            <w:vAlign w:val="bottom"/>
          </w:tcPr>
          <w:p w:rsidR="00BE68CF" w:rsidRPr="0035122F" w:rsidRDefault="00BE68CF" w:rsidP="007D54FA">
            <w:pPr>
              <w:ind w:left="360"/>
              <w:rPr>
                <w:rFonts w:ascii="Sylfaen" w:hAnsi="Sylfaen" w:cs="Sylfaen"/>
                <w:sz w:val="20"/>
                <w:szCs w:val="20"/>
                <w:lang w:val="ka-GE"/>
              </w:rPr>
            </w:pPr>
            <w:r w:rsidRPr="0035122F">
              <w:rPr>
                <w:rFonts w:ascii="Sylfaen" w:hAnsi="Sylfaen" w:cs="Sylfaen"/>
                <w:w w:val="92"/>
                <w:sz w:val="20"/>
                <w:szCs w:val="20"/>
              </w:rPr>
              <w:t>500</w:t>
            </w:r>
            <w:r w:rsidRPr="0035122F">
              <w:rPr>
                <w:rFonts w:ascii="Sylfaen" w:hAnsi="Sylfaen" w:cs="Sylfaen"/>
                <w:w w:val="91"/>
                <w:sz w:val="20"/>
                <w:szCs w:val="20"/>
                <w:lang w:val="ka-GE"/>
              </w:rPr>
              <w:t>მგ 24საათში ერთხელ</w:t>
            </w:r>
            <w:r w:rsidRPr="0035122F">
              <w:rPr>
                <w:rFonts w:ascii="Sylfaen" w:hAnsi="Sylfaen" w:cs="Sylfaen"/>
                <w:w w:val="92"/>
                <w:sz w:val="20"/>
                <w:szCs w:val="20"/>
                <w:lang w:val="ka-GE"/>
              </w:rPr>
              <w:t xml:space="preserve"> ან </w:t>
            </w:r>
          </w:p>
        </w:tc>
      </w:tr>
      <w:tr w:rsidR="00BE68CF" w:rsidRPr="0035122F" w:rsidTr="00957C6B">
        <w:trPr>
          <w:trHeight w:val="216"/>
        </w:trPr>
        <w:tc>
          <w:tcPr>
            <w:tcW w:w="4514" w:type="dxa"/>
            <w:vAlign w:val="bottom"/>
          </w:tcPr>
          <w:p w:rsidR="00BE68CF" w:rsidRPr="0035122F" w:rsidRDefault="00BE68CF" w:rsidP="007D54FA">
            <w:pPr>
              <w:rPr>
                <w:rFonts w:ascii="Sylfaen" w:hAnsi="Sylfaen" w:cs="Sylfaen"/>
                <w:sz w:val="20"/>
                <w:szCs w:val="20"/>
              </w:rPr>
            </w:pPr>
          </w:p>
        </w:tc>
        <w:tc>
          <w:tcPr>
            <w:tcW w:w="3046" w:type="dxa"/>
            <w:vAlign w:val="bottom"/>
          </w:tcPr>
          <w:p w:rsidR="00BE68CF" w:rsidRPr="0035122F" w:rsidRDefault="00BE68CF" w:rsidP="007D54FA">
            <w:pPr>
              <w:ind w:left="360"/>
              <w:rPr>
                <w:rFonts w:ascii="Sylfaen" w:hAnsi="Sylfaen" w:cs="Sylfaen"/>
                <w:sz w:val="20"/>
                <w:szCs w:val="20"/>
              </w:rPr>
            </w:pPr>
            <w:r w:rsidRPr="0035122F">
              <w:rPr>
                <w:rFonts w:ascii="Sylfaen" w:hAnsi="Sylfaen" w:cs="Sylfaen"/>
                <w:sz w:val="20"/>
                <w:szCs w:val="20"/>
              </w:rPr>
              <w:t>500</w:t>
            </w:r>
            <w:r w:rsidRPr="0035122F">
              <w:rPr>
                <w:rFonts w:ascii="Sylfaen" w:hAnsi="Sylfaen" w:cs="Sylfaen"/>
                <w:w w:val="91"/>
                <w:sz w:val="20"/>
                <w:szCs w:val="20"/>
                <w:lang w:val="ka-GE"/>
              </w:rPr>
              <w:t>მგ 24საათში ერთხელ</w:t>
            </w:r>
          </w:p>
        </w:tc>
      </w:tr>
    </w:tbl>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u w:val="single"/>
          <w:lang w:val="ka-GE"/>
        </w:rPr>
        <w:t>ბავშვები</w:t>
      </w:r>
    </w:p>
    <w:p w:rsidR="00BE68CF" w:rsidRPr="0035122F" w:rsidRDefault="00BE68CF" w:rsidP="00EF7368">
      <w:pPr>
        <w:spacing w:line="9" w:lineRule="exact"/>
        <w:rPr>
          <w:rFonts w:ascii="Sylfaen" w:hAnsi="Sylfaen" w:cs="Sylfaen"/>
          <w:sz w:val="20"/>
          <w:szCs w:val="20"/>
        </w:rPr>
      </w:pPr>
    </w:p>
    <w:p w:rsidR="00BE68CF" w:rsidRPr="0035122F" w:rsidRDefault="00BE68CF" w:rsidP="00EF7368">
      <w:pPr>
        <w:spacing w:line="250" w:lineRule="auto"/>
        <w:ind w:left="260" w:right="320"/>
        <w:rPr>
          <w:rFonts w:ascii="Sylfaen" w:hAnsi="Sylfaen" w:cs="Sylfaen"/>
          <w:sz w:val="20"/>
          <w:szCs w:val="20"/>
          <w:lang w:val="ka-GE"/>
        </w:rPr>
      </w:pPr>
      <w:r w:rsidRPr="0035122F">
        <w:rPr>
          <w:rFonts w:ascii="Sylfaen" w:hAnsi="Sylfaen" w:cs="Sylfaen"/>
          <w:sz w:val="20"/>
          <w:szCs w:val="20"/>
          <w:lang w:val="ka-GE"/>
        </w:rPr>
        <w:t>6 თვიდან 12 წლამდე ასაკის ბავშვებში ზემო რესპირატორული ტრაქტის ინფექციებით</w:t>
      </w:r>
      <w:r>
        <w:rPr>
          <w:rFonts w:ascii="Sylfaen" w:hAnsi="Sylfaen" w:cs="Sylfaen"/>
          <w:sz w:val="20"/>
          <w:szCs w:val="20"/>
          <w:lang w:val="ka-GE"/>
        </w:rPr>
        <w:t>,</w:t>
      </w:r>
      <w:r w:rsidRPr="0035122F">
        <w:rPr>
          <w:rFonts w:ascii="Sylfaen" w:hAnsi="Sylfaen" w:cs="Sylfaen"/>
          <w:sz w:val="20"/>
          <w:szCs w:val="20"/>
          <w:lang w:val="ka-GE"/>
        </w:rPr>
        <w:t xml:space="preserve"> როგორიცაა ფარინგიტი ან ტონზილიტი რეკომენდებულია  20მგ/კგ დღე-ღამეში ერთთხელ ან 7.5მგ/კგ დღე-ღამეში ორჯერ. </w:t>
      </w:r>
    </w:p>
    <w:p w:rsidR="00BE68CF" w:rsidRPr="0035122F" w:rsidRDefault="00BE68CF" w:rsidP="00EF7368">
      <w:pPr>
        <w:spacing w:line="1"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ბავშვების მაქსიმალურმა სადღეღამისო დოზამ არ უნდა გადააჭარბოს მოზრდილების მაქსიმალურ სადღეღამისო დოზას. </w:t>
      </w:r>
    </w:p>
    <w:p w:rsidR="00BE68CF" w:rsidRPr="0035122F" w:rsidRDefault="00BE68CF" w:rsidP="00EF7368">
      <w:pPr>
        <w:spacing w:line="260" w:lineRule="auto"/>
        <w:ind w:left="260" w:right="300"/>
        <w:jc w:val="both"/>
        <w:rPr>
          <w:rFonts w:ascii="Sylfaen" w:hAnsi="Sylfaen" w:cs="Sylfaen"/>
          <w:sz w:val="20"/>
          <w:szCs w:val="20"/>
          <w:lang w:val="ka-GE"/>
        </w:rPr>
      </w:pPr>
      <w:r w:rsidRPr="0035122F">
        <w:rPr>
          <w:rFonts w:ascii="Sylfaen" w:hAnsi="Sylfaen" w:cs="Sylfaen"/>
          <w:sz w:val="20"/>
          <w:szCs w:val="20"/>
          <w:lang w:val="ka-GE"/>
        </w:rPr>
        <w:t xml:space="preserve">b-ჰემოლიზური სტრეპტოკოკით გამოწვეული ინფექციების სამკურნალოდ ვიაცეზის თერაპიული დოზები უნდა მიიღონ მინიმუმ 10 დღე. </w:t>
      </w:r>
    </w:p>
    <w:p w:rsidR="00BE68CF" w:rsidRPr="0035122F" w:rsidRDefault="00BE68CF" w:rsidP="00EF7368">
      <w:pPr>
        <w:spacing w:line="260" w:lineRule="auto"/>
        <w:ind w:left="260" w:right="300"/>
        <w:jc w:val="both"/>
        <w:rPr>
          <w:rFonts w:ascii="Sylfaen" w:hAnsi="Sylfaen" w:cs="Sylfaen"/>
          <w:sz w:val="20"/>
          <w:szCs w:val="20"/>
          <w:u w:val="single"/>
          <w:lang w:val="ka-GE"/>
        </w:rPr>
      </w:pPr>
    </w:p>
    <w:p w:rsidR="00BE68CF" w:rsidRPr="0035122F" w:rsidRDefault="00BE68CF" w:rsidP="00EF7368">
      <w:pPr>
        <w:spacing w:line="260" w:lineRule="auto"/>
        <w:ind w:left="260" w:right="300"/>
        <w:jc w:val="both"/>
        <w:rPr>
          <w:rFonts w:ascii="Sylfaen" w:hAnsi="Sylfaen" w:cs="Sylfaen"/>
          <w:sz w:val="20"/>
          <w:szCs w:val="20"/>
          <w:u w:val="single"/>
          <w:lang w:val="ka-GE"/>
        </w:rPr>
      </w:pPr>
      <w:r w:rsidRPr="0035122F">
        <w:rPr>
          <w:rFonts w:ascii="Sylfaen" w:hAnsi="Sylfaen" w:cs="Sylfaen"/>
          <w:sz w:val="20"/>
          <w:szCs w:val="20"/>
          <w:u w:val="single"/>
          <w:lang w:val="ka-GE"/>
        </w:rPr>
        <w:t>ღვიძლის უკმარისობა</w:t>
      </w:r>
    </w:p>
    <w:p w:rsidR="00BE68CF" w:rsidRPr="0035122F" w:rsidRDefault="00BE68CF" w:rsidP="00EF7368">
      <w:pPr>
        <w:spacing w:line="260" w:lineRule="auto"/>
        <w:ind w:left="260" w:right="300"/>
        <w:jc w:val="both"/>
        <w:rPr>
          <w:rFonts w:ascii="Sylfaen" w:hAnsi="Sylfaen" w:cs="Sylfaen"/>
          <w:sz w:val="20"/>
          <w:szCs w:val="20"/>
          <w:lang w:val="ka-GE"/>
        </w:rPr>
      </w:pPr>
      <w:r w:rsidRPr="0035122F">
        <w:rPr>
          <w:rFonts w:ascii="Sylfaen" w:hAnsi="Sylfaen" w:cs="Sylfaen"/>
          <w:sz w:val="20"/>
          <w:szCs w:val="20"/>
          <w:lang w:val="ka-GE"/>
        </w:rPr>
        <w:t>ღვიძლის დაზიანებული ფუნქციის მქონე პაციენტებში</w:t>
      </w:r>
      <w:r>
        <w:rPr>
          <w:rFonts w:ascii="Sylfaen" w:hAnsi="Sylfaen" w:cs="Sylfaen"/>
          <w:sz w:val="20"/>
          <w:szCs w:val="20"/>
          <w:lang w:val="ka-GE"/>
        </w:rPr>
        <w:t>,</w:t>
      </w:r>
      <w:r w:rsidRPr="0035122F">
        <w:rPr>
          <w:rFonts w:ascii="Sylfaen" w:hAnsi="Sylfaen" w:cs="Sylfaen"/>
          <w:sz w:val="20"/>
          <w:szCs w:val="20"/>
          <w:lang w:val="ka-GE"/>
        </w:rPr>
        <w:t xml:space="preserve"> დოზის ცვლილება საჭირო არ არის. </w:t>
      </w:r>
    </w:p>
    <w:p w:rsidR="00BE68CF" w:rsidRDefault="00BE68CF" w:rsidP="00EF7368">
      <w:pPr>
        <w:spacing w:line="260" w:lineRule="auto"/>
        <w:ind w:left="260" w:right="300"/>
        <w:jc w:val="both"/>
        <w:rPr>
          <w:rFonts w:ascii="Sylfaen" w:hAnsi="Sylfaen" w:cs="Sylfaen"/>
          <w:sz w:val="20"/>
          <w:szCs w:val="20"/>
          <w:u w:val="single"/>
          <w:lang w:val="ka-GE"/>
        </w:rPr>
      </w:pPr>
    </w:p>
    <w:p w:rsidR="00BE68CF" w:rsidRPr="0035122F" w:rsidRDefault="00BE68CF" w:rsidP="00EF7368">
      <w:pPr>
        <w:spacing w:line="260" w:lineRule="auto"/>
        <w:ind w:left="260" w:right="300"/>
        <w:jc w:val="both"/>
        <w:rPr>
          <w:rFonts w:ascii="Sylfaen" w:hAnsi="Sylfaen" w:cs="Sylfaen"/>
          <w:sz w:val="20"/>
          <w:szCs w:val="20"/>
          <w:u w:val="single"/>
          <w:lang w:val="ka-GE"/>
        </w:rPr>
      </w:pPr>
      <w:r w:rsidRPr="0035122F">
        <w:rPr>
          <w:rFonts w:ascii="Sylfaen" w:hAnsi="Sylfaen" w:cs="Sylfaen"/>
          <w:sz w:val="20"/>
          <w:szCs w:val="20"/>
          <w:u w:val="single"/>
          <w:lang w:val="ka-GE"/>
        </w:rPr>
        <w:lastRenderedPageBreak/>
        <w:t>თირკმლის უკმარისობა</w:t>
      </w:r>
    </w:p>
    <w:p w:rsidR="00BE68CF" w:rsidRPr="0035122F" w:rsidRDefault="00BE68CF" w:rsidP="00EF7368">
      <w:pPr>
        <w:spacing w:line="9"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დოზის ცვლილება საჭირო არ არის პაციენტებისთვის, რომელთა კრეატინინის კლირენსიც &gt;30მლ/წთ. </w:t>
      </w: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პაციენტებში რომელთა კრეატინინის კლირენსიც &lt;30მლ/წთ, უნდა გამოიყენონ სტანდარტული დოზის 50% რეგულარული ინტერვალი. </w:t>
      </w:r>
    </w:p>
    <w:p w:rsidR="00BE68CF" w:rsidRPr="0035122F" w:rsidRDefault="00BE68CF" w:rsidP="00D90C8F">
      <w:pPr>
        <w:ind w:left="260"/>
        <w:rPr>
          <w:rFonts w:ascii="Sylfaen" w:hAnsi="Sylfaen" w:cs="Sylfaen"/>
          <w:sz w:val="20"/>
          <w:szCs w:val="20"/>
        </w:rPr>
      </w:pPr>
      <w:r w:rsidRPr="0035122F">
        <w:rPr>
          <w:rFonts w:ascii="Sylfaen" w:hAnsi="Sylfaen" w:cs="Sylfaen"/>
          <w:sz w:val="20"/>
          <w:szCs w:val="20"/>
          <w:lang w:val="ka-GE"/>
        </w:rPr>
        <w:t xml:space="preserve">ვიაცეზი ნაწილობრივ გამოიყოფა ჰემოდიალიზით. აქედან გამომდინარე მისი გამოყენება შეიძლება ჰემოდიალიზის შემდეგ. </w:t>
      </w:r>
    </w:p>
    <w:p w:rsidR="00BE68CF" w:rsidRPr="0035122F" w:rsidRDefault="00BE68CF" w:rsidP="00EF7368">
      <w:pPr>
        <w:spacing w:line="241"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b/>
          <w:bCs/>
          <w:sz w:val="20"/>
          <w:szCs w:val="20"/>
          <w:lang w:val="ka-GE"/>
        </w:rPr>
        <w:t>ინსტრუქცია გამოყენებისთვის/შენახვისთვის</w:t>
      </w:r>
    </w:p>
    <w:p w:rsidR="00BE68CF" w:rsidRPr="0035122F" w:rsidRDefault="00BE68CF" w:rsidP="00EF7368">
      <w:pPr>
        <w:spacing w:line="16"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ტაბლეტებისთვის საჭირო არ არის გამოყენების ან შენახვის სპეციალური ინსტრუქცია. </w:t>
      </w: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u w:val="single"/>
          <w:lang w:val="ka-GE"/>
        </w:rPr>
        <w:t>ფხვნილი ორალური სუსპენზიისთვის:</w:t>
      </w:r>
      <w:r w:rsidRPr="0035122F">
        <w:rPr>
          <w:rFonts w:ascii="Sylfaen" w:hAnsi="Sylfaen" w:cs="Sylfaen"/>
          <w:sz w:val="20"/>
          <w:szCs w:val="20"/>
          <w:lang w:val="ka-GE"/>
        </w:rPr>
        <w:t xml:space="preserve"> ფლაკონი შეანჯღრიეთ რათა ფხვნილი მოაშოროთ მის კედლებს. დაამატეთ წყალი ნიშნამდე და კარგად შეანჯღრიეთ </w:t>
      </w:r>
      <w:r>
        <w:rPr>
          <w:rFonts w:ascii="Sylfaen" w:hAnsi="Sylfaen" w:cs="Sylfaen"/>
          <w:sz w:val="20"/>
          <w:szCs w:val="20"/>
          <w:lang w:val="ka-GE"/>
        </w:rPr>
        <w:t>ერტგვაროვანი</w:t>
      </w:r>
      <w:r w:rsidRPr="0035122F">
        <w:rPr>
          <w:rFonts w:ascii="Sylfaen" w:hAnsi="Sylfaen" w:cs="Sylfaen"/>
          <w:sz w:val="20"/>
          <w:szCs w:val="20"/>
          <w:lang w:val="ka-GE"/>
        </w:rPr>
        <w:t xml:space="preserve"> სუსპენზიის წარმოქმნამდე. საჭიროებისას</w:t>
      </w:r>
      <w:r>
        <w:rPr>
          <w:rFonts w:ascii="Sylfaen" w:hAnsi="Sylfaen" w:cs="Sylfaen"/>
          <w:sz w:val="20"/>
          <w:szCs w:val="20"/>
          <w:lang w:val="ka-GE"/>
        </w:rPr>
        <w:t xml:space="preserve"> შეავსეთ</w:t>
      </w:r>
      <w:r w:rsidRPr="0035122F">
        <w:rPr>
          <w:rFonts w:ascii="Sylfaen" w:hAnsi="Sylfaen" w:cs="Sylfaen"/>
          <w:sz w:val="20"/>
          <w:szCs w:val="20"/>
          <w:lang w:val="ka-GE"/>
        </w:rPr>
        <w:t xml:space="preserve"> წყლით ნიშამდე. </w:t>
      </w:r>
    </w:p>
    <w:p w:rsidR="00BE68CF" w:rsidRPr="0035122F" w:rsidRDefault="00BE68CF" w:rsidP="00EF7368">
      <w:pPr>
        <w:spacing w:line="1" w:lineRule="exact"/>
        <w:rPr>
          <w:rFonts w:ascii="Sylfaen" w:hAnsi="Sylfaen" w:cs="Sylfaen"/>
          <w:sz w:val="20"/>
          <w:szCs w:val="20"/>
        </w:rPr>
      </w:pPr>
    </w:p>
    <w:p w:rsidR="00BE68CF" w:rsidRPr="0035122F" w:rsidRDefault="00BE68CF" w:rsidP="00EF7368">
      <w:pPr>
        <w:ind w:left="260"/>
        <w:rPr>
          <w:rFonts w:ascii="Sylfaen" w:hAnsi="Sylfaen" w:cs="Sylfaen"/>
          <w:b/>
          <w:bCs/>
          <w:sz w:val="20"/>
          <w:szCs w:val="20"/>
          <w:lang w:val="ka-GE"/>
        </w:rPr>
      </w:pPr>
      <w:r w:rsidRPr="0035122F">
        <w:rPr>
          <w:rFonts w:ascii="Sylfaen" w:hAnsi="Sylfaen" w:cs="Sylfaen"/>
          <w:b/>
          <w:bCs/>
          <w:sz w:val="20"/>
          <w:szCs w:val="20"/>
          <w:lang w:val="ka-GE"/>
        </w:rPr>
        <w:t xml:space="preserve">გამოყენებამდე ფლაკონი კარგად შეანჯრღიეთ. </w:t>
      </w:r>
    </w:p>
    <w:p w:rsidR="00BE68CF" w:rsidRPr="0035122F" w:rsidRDefault="00BE68CF" w:rsidP="00EF7368">
      <w:pPr>
        <w:spacing w:line="225"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b/>
          <w:bCs/>
          <w:sz w:val="20"/>
          <w:szCs w:val="20"/>
        </w:rPr>
        <w:t xml:space="preserve">2.7 </w:t>
      </w:r>
      <w:r>
        <w:rPr>
          <w:rFonts w:ascii="Sylfaen" w:hAnsi="Sylfaen" w:cs="Sylfaen"/>
          <w:b/>
          <w:bCs/>
          <w:sz w:val="20"/>
          <w:szCs w:val="20"/>
          <w:lang w:val="ka-GE"/>
        </w:rPr>
        <w:t>ჭარბი დოზირება</w:t>
      </w:r>
    </w:p>
    <w:p w:rsidR="00BE68CF" w:rsidRPr="0035122F" w:rsidRDefault="00BE68CF" w:rsidP="00EF7368">
      <w:pPr>
        <w:spacing w:line="16" w:lineRule="exact"/>
        <w:rPr>
          <w:rFonts w:ascii="Sylfaen" w:hAnsi="Sylfaen" w:cs="Sylfaen"/>
          <w:sz w:val="20"/>
          <w:szCs w:val="20"/>
        </w:rPr>
      </w:pPr>
    </w:p>
    <w:p w:rsidR="00BE68CF" w:rsidRPr="0035122F" w:rsidRDefault="00BE68CF" w:rsidP="005D3DC2">
      <w:pPr>
        <w:spacing w:line="255" w:lineRule="auto"/>
        <w:ind w:left="260" w:right="300"/>
        <w:jc w:val="both"/>
        <w:rPr>
          <w:rFonts w:ascii="Sylfaen" w:hAnsi="Sylfaen" w:cs="Sylfaen"/>
          <w:sz w:val="20"/>
          <w:szCs w:val="20"/>
        </w:rPr>
      </w:pPr>
      <w:r w:rsidRPr="0035122F">
        <w:rPr>
          <w:rFonts w:ascii="Sylfaen" w:hAnsi="Sylfaen" w:cs="Sylfaen"/>
          <w:sz w:val="20"/>
          <w:szCs w:val="20"/>
          <w:lang w:val="ka-GE"/>
        </w:rPr>
        <w:t>ვიაცეზი ძირითადად გამოიყოფა</w:t>
      </w:r>
      <w:r>
        <w:rPr>
          <w:rFonts w:ascii="Sylfaen" w:hAnsi="Sylfaen" w:cs="Sylfaen"/>
          <w:sz w:val="20"/>
          <w:szCs w:val="20"/>
          <w:lang w:val="ka-GE"/>
        </w:rPr>
        <w:t xml:space="preserve"> </w:t>
      </w:r>
      <w:r w:rsidRPr="0035122F">
        <w:rPr>
          <w:rFonts w:ascii="Sylfaen" w:hAnsi="Sylfaen" w:cs="Sylfaen"/>
          <w:sz w:val="20"/>
          <w:szCs w:val="20"/>
          <w:lang w:val="ka-GE"/>
        </w:rPr>
        <w:t>თირკმელებით. დოზის მწვავე გადაჭარბების შემთხვევაში განსაკუთრებით თირკმლის დაზიანებული ფუნქციის მქონე პაციენტებში</w:t>
      </w:r>
      <w:r>
        <w:rPr>
          <w:rFonts w:ascii="Sylfaen" w:hAnsi="Sylfaen" w:cs="Sylfaen"/>
          <w:sz w:val="20"/>
          <w:szCs w:val="20"/>
          <w:lang w:val="ka-GE"/>
        </w:rPr>
        <w:t>,</w:t>
      </w:r>
      <w:r w:rsidRPr="0035122F">
        <w:rPr>
          <w:rFonts w:ascii="Sylfaen" w:hAnsi="Sylfaen" w:cs="Sylfaen"/>
          <w:sz w:val="20"/>
          <w:szCs w:val="20"/>
          <w:lang w:val="ka-GE"/>
        </w:rPr>
        <w:t xml:space="preserve"> სასარგებლო იქნება ჰემოდიალიზი და ორგანიზმიდან ცეფპროზილის გამოყოფა. მიმართეთ ექიმს ან მოწამვლის ცენტრს. </w:t>
      </w:r>
    </w:p>
    <w:p w:rsidR="00BE68CF" w:rsidRPr="0035122F" w:rsidRDefault="00BE68CF" w:rsidP="00EF7368">
      <w:pPr>
        <w:spacing w:line="198"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b/>
          <w:bCs/>
          <w:sz w:val="20"/>
          <w:szCs w:val="20"/>
        </w:rPr>
        <w:t xml:space="preserve">2.8 </w:t>
      </w:r>
      <w:r w:rsidRPr="0035122F">
        <w:rPr>
          <w:rFonts w:ascii="Sylfaen" w:hAnsi="Sylfaen" w:cs="Sylfaen"/>
          <w:b/>
          <w:bCs/>
          <w:sz w:val="20"/>
          <w:szCs w:val="20"/>
          <w:lang w:val="ka-GE"/>
        </w:rPr>
        <w:t>არასასურველი ეფექტები</w:t>
      </w:r>
    </w:p>
    <w:p w:rsidR="00BE68CF" w:rsidRPr="0035122F" w:rsidRDefault="00BE68CF" w:rsidP="00EF7368">
      <w:pPr>
        <w:spacing w:line="16"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როგორც ყველა მედიკამენტმა ამ პრეპარატმაც შეიძლება სასურველთან ერთდ არასასურველი ეფექტებიც გამოიწვიოს. </w:t>
      </w: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ვიაცეზით მკურნალობის დროს განვითარებული გვერდით ეფექტები სხვა ორალურად მიღებული ცეფალოსპორინების მსგავსია. </w:t>
      </w: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ვიაცეზი ჩვეულებრივ კარგად აიტანება. </w:t>
      </w: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lang w:val="ka-GE"/>
        </w:rPr>
        <w:t>კლინიკურ კვლევებშ</w:t>
      </w:r>
      <w:r>
        <w:rPr>
          <w:rFonts w:ascii="Sylfaen" w:hAnsi="Sylfaen" w:cs="Sylfaen"/>
          <w:sz w:val="20"/>
          <w:szCs w:val="20"/>
          <w:lang w:val="ka-GE"/>
        </w:rPr>
        <w:t>ი</w:t>
      </w:r>
      <w:r w:rsidRPr="0035122F">
        <w:rPr>
          <w:rFonts w:ascii="Sylfaen" w:hAnsi="Sylfaen" w:cs="Sylfaen"/>
          <w:sz w:val="20"/>
          <w:szCs w:val="20"/>
          <w:lang w:val="ka-GE"/>
        </w:rPr>
        <w:t xml:space="preserve"> ცეფპროზილით ნამკურნალებ პაციენტებშ</w:t>
      </w:r>
      <w:r>
        <w:rPr>
          <w:rFonts w:ascii="Sylfaen" w:hAnsi="Sylfaen" w:cs="Sylfaen"/>
          <w:sz w:val="20"/>
          <w:szCs w:val="20"/>
          <w:lang w:val="ka-GE"/>
        </w:rPr>
        <w:t>ი</w:t>
      </w:r>
      <w:r w:rsidRPr="0035122F">
        <w:rPr>
          <w:rFonts w:ascii="Sylfaen" w:hAnsi="Sylfaen" w:cs="Sylfaen"/>
          <w:sz w:val="20"/>
          <w:szCs w:val="20"/>
          <w:lang w:val="ka-GE"/>
        </w:rPr>
        <w:t xml:space="preserve"> ყველაზე ხშირი არასასურველი ეფექტები იყო შემდეგი: </w:t>
      </w:r>
    </w:p>
    <w:p w:rsidR="00BE68CF" w:rsidRPr="0035122F" w:rsidRDefault="00BE68CF" w:rsidP="00EF7368">
      <w:pPr>
        <w:ind w:left="260"/>
        <w:rPr>
          <w:rFonts w:ascii="Sylfaen" w:hAnsi="Sylfaen" w:cs="Sylfaen"/>
          <w:sz w:val="20"/>
          <w:szCs w:val="20"/>
          <w:lang w:val="ka-GE"/>
        </w:rPr>
      </w:pP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u w:val="single"/>
          <w:lang w:val="ka-GE"/>
        </w:rPr>
        <w:t>გასტროინტესტინური:</w:t>
      </w:r>
      <w:r w:rsidRPr="002E6D25">
        <w:rPr>
          <w:rFonts w:ascii="Sylfaen" w:hAnsi="Sylfaen" w:cs="Sylfaen"/>
          <w:sz w:val="20"/>
          <w:szCs w:val="20"/>
          <w:lang w:val="ka-GE"/>
        </w:rPr>
        <w:t xml:space="preserve"> </w:t>
      </w:r>
      <w:r w:rsidRPr="0035122F">
        <w:rPr>
          <w:rFonts w:ascii="Sylfaen" w:hAnsi="Sylfaen" w:cs="Sylfaen"/>
          <w:sz w:val="20"/>
          <w:szCs w:val="20"/>
          <w:lang w:val="ka-GE"/>
        </w:rPr>
        <w:t xml:space="preserve">დიარეა, გულისრევა, ღებინება და მუცლის ტკივილი. </w:t>
      </w:r>
    </w:p>
    <w:p w:rsidR="00BE68CF" w:rsidRPr="0035122F" w:rsidRDefault="00BE68CF" w:rsidP="00EF7368">
      <w:pPr>
        <w:ind w:left="260"/>
        <w:rPr>
          <w:rFonts w:ascii="Sylfaen" w:hAnsi="Sylfaen" w:cs="Sylfaen"/>
          <w:sz w:val="20"/>
          <w:szCs w:val="20"/>
          <w:lang w:val="ka-GE"/>
        </w:rPr>
      </w:pPr>
    </w:p>
    <w:p w:rsidR="00BE68CF" w:rsidRPr="0035122F" w:rsidRDefault="00BE68CF" w:rsidP="005D3DC2">
      <w:pPr>
        <w:ind w:left="260"/>
        <w:rPr>
          <w:rFonts w:ascii="Sylfaen" w:hAnsi="Sylfaen" w:cs="Sylfaen"/>
          <w:sz w:val="20"/>
          <w:szCs w:val="20"/>
          <w:lang w:val="ka-GE"/>
        </w:rPr>
      </w:pPr>
      <w:r w:rsidRPr="0035122F">
        <w:rPr>
          <w:rFonts w:ascii="Sylfaen" w:hAnsi="Sylfaen" w:cs="Sylfaen"/>
          <w:sz w:val="20"/>
          <w:szCs w:val="20"/>
          <w:u w:val="single"/>
          <w:lang w:val="ka-GE"/>
        </w:rPr>
        <w:t>ჰეპატობილიარული</w:t>
      </w:r>
      <w:r w:rsidRPr="0035122F">
        <w:rPr>
          <w:rFonts w:ascii="Sylfaen" w:hAnsi="Sylfaen" w:cs="Sylfaen"/>
          <w:sz w:val="20"/>
          <w:szCs w:val="20"/>
          <w:lang w:val="ka-GE"/>
        </w:rPr>
        <w:t>:</w:t>
      </w:r>
      <w:r>
        <w:rPr>
          <w:rFonts w:ascii="Sylfaen" w:hAnsi="Sylfaen" w:cs="Sylfaen"/>
          <w:sz w:val="20"/>
          <w:szCs w:val="20"/>
          <w:lang w:val="ka-GE"/>
        </w:rPr>
        <w:t xml:space="preserve"> </w:t>
      </w:r>
      <w:r w:rsidRPr="0035122F">
        <w:rPr>
          <w:rFonts w:ascii="Sylfaen" w:hAnsi="Sylfaen" w:cs="Sylfaen"/>
          <w:sz w:val="20"/>
          <w:szCs w:val="20"/>
          <w:lang w:val="ka-GE"/>
        </w:rPr>
        <w:t>ასტ</w:t>
      </w:r>
      <w:r w:rsidRPr="0035122F">
        <w:rPr>
          <w:rFonts w:ascii="Sylfaen" w:hAnsi="Sylfaen" w:cs="Sylfaen"/>
          <w:sz w:val="20"/>
          <w:szCs w:val="20"/>
        </w:rPr>
        <w:t xml:space="preserve"> (SGOT), </w:t>
      </w:r>
      <w:r w:rsidRPr="0035122F">
        <w:rPr>
          <w:rFonts w:ascii="Sylfaen" w:hAnsi="Sylfaen" w:cs="Sylfaen"/>
          <w:sz w:val="20"/>
          <w:szCs w:val="20"/>
          <w:lang w:val="ka-GE"/>
        </w:rPr>
        <w:t>ალტ</w:t>
      </w:r>
      <w:r>
        <w:rPr>
          <w:rFonts w:ascii="Sylfaen" w:hAnsi="Sylfaen" w:cs="Sylfaen"/>
          <w:sz w:val="20"/>
          <w:szCs w:val="20"/>
          <w:lang w:val="ka-GE"/>
        </w:rPr>
        <w:t xml:space="preserve"> </w:t>
      </w:r>
      <w:r w:rsidRPr="0035122F">
        <w:rPr>
          <w:rFonts w:ascii="Sylfaen" w:hAnsi="Sylfaen" w:cs="Sylfaen"/>
          <w:sz w:val="20"/>
          <w:szCs w:val="20"/>
        </w:rPr>
        <w:t xml:space="preserve">(SGPT), </w:t>
      </w:r>
      <w:r w:rsidRPr="0035122F">
        <w:rPr>
          <w:rFonts w:ascii="Sylfaen" w:hAnsi="Sylfaen" w:cs="Sylfaen"/>
          <w:sz w:val="20"/>
          <w:szCs w:val="20"/>
          <w:lang w:val="ka-GE"/>
        </w:rPr>
        <w:t xml:space="preserve">ტუტე ფოსფატაზას და ბილირუბინის მაჩვენებლების მომატება. </w:t>
      </w:r>
    </w:p>
    <w:p w:rsidR="00BE68CF" w:rsidRPr="0035122F" w:rsidRDefault="00BE68CF" w:rsidP="005D3DC2">
      <w:pPr>
        <w:ind w:left="260"/>
        <w:rPr>
          <w:rFonts w:ascii="Sylfaen" w:hAnsi="Sylfaen" w:cs="Sylfaen"/>
          <w:sz w:val="20"/>
          <w:szCs w:val="20"/>
          <w:lang w:val="ka-GE"/>
        </w:rPr>
      </w:pPr>
    </w:p>
    <w:p w:rsidR="00BE68CF" w:rsidRPr="0035122F" w:rsidRDefault="00BE68CF" w:rsidP="005D3DC2">
      <w:pPr>
        <w:ind w:left="260"/>
        <w:rPr>
          <w:rFonts w:ascii="Sylfaen" w:hAnsi="Sylfaen" w:cs="Sylfaen"/>
          <w:sz w:val="20"/>
          <w:szCs w:val="20"/>
          <w:lang w:val="ka-GE"/>
        </w:rPr>
      </w:pPr>
      <w:r>
        <w:rPr>
          <w:rFonts w:ascii="Sylfaen" w:hAnsi="Sylfaen" w:cs="Sylfaen"/>
          <w:sz w:val="20"/>
          <w:szCs w:val="20"/>
          <w:u w:val="single"/>
          <w:lang w:val="ka-GE"/>
        </w:rPr>
        <w:t>ჰიპერ</w:t>
      </w:r>
      <w:r w:rsidRPr="0035122F">
        <w:rPr>
          <w:rFonts w:ascii="Sylfaen" w:hAnsi="Sylfaen" w:cs="Sylfaen"/>
          <w:sz w:val="20"/>
          <w:szCs w:val="20"/>
          <w:u w:val="single"/>
          <w:lang w:val="ka-GE"/>
        </w:rPr>
        <w:t>მგრძნობელობა:</w:t>
      </w:r>
      <w:r w:rsidRPr="0035122F">
        <w:rPr>
          <w:rFonts w:ascii="Sylfaen" w:hAnsi="Sylfaen" w:cs="Sylfaen"/>
          <w:sz w:val="20"/>
          <w:szCs w:val="20"/>
          <w:lang w:val="ka-GE"/>
        </w:rPr>
        <w:t xml:space="preserve"> გამონაყარი და ურტიკარია. ამგვარი რეაქციები უფრო ხშირად აღწერილია ბავშვებში</w:t>
      </w:r>
      <w:r>
        <w:rPr>
          <w:rFonts w:ascii="Sylfaen" w:hAnsi="Sylfaen" w:cs="Sylfaen"/>
          <w:sz w:val="20"/>
          <w:szCs w:val="20"/>
          <w:lang w:val="ka-GE"/>
        </w:rPr>
        <w:t>,</w:t>
      </w:r>
      <w:r w:rsidRPr="0035122F">
        <w:rPr>
          <w:rFonts w:ascii="Sylfaen" w:hAnsi="Sylfaen" w:cs="Sylfaen"/>
          <w:sz w:val="20"/>
          <w:szCs w:val="20"/>
          <w:lang w:val="ka-GE"/>
        </w:rPr>
        <w:t xml:space="preserve"> ვიდრე მოზრდილებში. ნიშნები და სიმპტომები ჩვეულებრივ ვითარდება თერაპიის დაწყებიდან რამდემიმე დღის შემდეგ და ქრება თერაპიის შეწყვეტიდან რამდენიმე დღის განმავლობაში. </w:t>
      </w:r>
    </w:p>
    <w:p w:rsidR="00BE68CF" w:rsidRPr="0035122F" w:rsidRDefault="00BE68CF" w:rsidP="005D3DC2">
      <w:pPr>
        <w:ind w:left="260"/>
        <w:rPr>
          <w:rFonts w:ascii="Sylfaen" w:hAnsi="Sylfaen" w:cs="Sylfaen"/>
          <w:sz w:val="20"/>
          <w:szCs w:val="20"/>
          <w:lang w:val="ka-GE"/>
        </w:rPr>
      </w:pPr>
    </w:p>
    <w:p w:rsidR="00BE68CF" w:rsidRPr="0035122F" w:rsidRDefault="00BE68CF" w:rsidP="005D3DC2">
      <w:pPr>
        <w:ind w:left="260"/>
        <w:rPr>
          <w:rFonts w:ascii="Sylfaen" w:hAnsi="Sylfaen" w:cs="Sylfaen"/>
          <w:sz w:val="20"/>
          <w:szCs w:val="20"/>
          <w:lang w:val="ka-GE"/>
        </w:rPr>
      </w:pPr>
      <w:r w:rsidRPr="0035122F">
        <w:rPr>
          <w:rFonts w:ascii="Sylfaen" w:hAnsi="Sylfaen" w:cs="Sylfaen"/>
          <w:sz w:val="20"/>
          <w:szCs w:val="20"/>
          <w:u w:val="single"/>
          <w:lang w:val="ka-GE"/>
        </w:rPr>
        <w:t>ცენტრალური ნერვული სისტემა:</w:t>
      </w:r>
      <w:r w:rsidRPr="0035122F">
        <w:rPr>
          <w:rFonts w:ascii="Sylfaen" w:hAnsi="Sylfaen" w:cs="Sylfaen"/>
          <w:sz w:val="20"/>
          <w:szCs w:val="20"/>
          <w:lang w:val="ka-GE"/>
        </w:rPr>
        <w:t xml:space="preserve"> თავბრუსხვევა, ჰიპერაქტიურობა, მომატებული მგრძნობელობა, ნევროზულობა, უძლობა, კონფუზია და ძილიანობა აღწერილია იშვიათად და მიზეზობრივი კავშირი დადგენილი არ არის. ყველა არასასურველი ეფექტი იყო შექცევადი</w:t>
      </w:r>
    </w:p>
    <w:p w:rsidR="00BE68CF" w:rsidRPr="0035122F" w:rsidRDefault="00BE68CF" w:rsidP="005D3DC2">
      <w:pPr>
        <w:ind w:left="260"/>
        <w:rPr>
          <w:rFonts w:ascii="Sylfaen" w:hAnsi="Sylfaen" w:cs="Sylfaen"/>
          <w:sz w:val="20"/>
          <w:szCs w:val="20"/>
          <w:lang w:val="ka-GE"/>
        </w:rPr>
      </w:pPr>
      <w:r w:rsidRPr="0035122F">
        <w:rPr>
          <w:rFonts w:ascii="Sylfaen" w:hAnsi="Sylfaen" w:cs="Sylfaen"/>
          <w:sz w:val="20"/>
          <w:szCs w:val="20"/>
          <w:u w:val="single"/>
          <w:lang w:val="ka-GE"/>
        </w:rPr>
        <w:t>სისხლი:</w:t>
      </w:r>
      <w:r w:rsidRPr="0035122F">
        <w:rPr>
          <w:rFonts w:ascii="Sylfaen" w:hAnsi="Sylfaen" w:cs="Sylfaen"/>
          <w:sz w:val="20"/>
          <w:szCs w:val="20"/>
          <w:lang w:val="ka-GE"/>
        </w:rPr>
        <w:t xml:space="preserve"> შექცევადი ლეიკოპენია, ეოზინოფილია</w:t>
      </w:r>
    </w:p>
    <w:p w:rsidR="00BE68CF" w:rsidRPr="0035122F" w:rsidRDefault="00BE68CF" w:rsidP="005D3DC2">
      <w:pPr>
        <w:ind w:left="260"/>
        <w:rPr>
          <w:rFonts w:ascii="Sylfaen" w:hAnsi="Sylfaen" w:cs="Sylfaen"/>
          <w:sz w:val="20"/>
          <w:szCs w:val="20"/>
          <w:lang w:val="ka-GE"/>
        </w:rPr>
      </w:pPr>
    </w:p>
    <w:p w:rsidR="00BE68CF" w:rsidRPr="0035122F" w:rsidRDefault="00BE68CF" w:rsidP="005D3DC2">
      <w:pPr>
        <w:ind w:left="260"/>
        <w:rPr>
          <w:rFonts w:ascii="Sylfaen" w:hAnsi="Sylfaen" w:cs="Sylfaen"/>
          <w:sz w:val="20"/>
          <w:szCs w:val="20"/>
          <w:lang w:val="ka-GE"/>
        </w:rPr>
      </w:pPr>
      <w:r w:rsidRPr="0035122F">
        <w:rPr>
          <w:rFonts w:ascii="Sylfaen" w:hAnsi="Sylfaen" w:cs="Sylfaen"/>
          <w:sz w:val="20"/>
          <w:szCs w:val="20"/>
          <w:u w:val="single"/>
          <w:lang w:val="ka-GE"/>
        </w:rPr>
        <w:t>თირკმლის:</w:t>
      </w:r>
      <w:r w:rsidRPr="002E6D25">
        <w:rPr>
          <w:rFonts w:ascii="Sylfaen" w:hAnsi="Sylfaen" w:cs="Sylfaen"/>
          <w:sz w:val="20"/>
          <w:szCs w:val="20"/>
          <w:lang w:val="ka-GE"/>
        </w:rPr>
        <w:t xml:space="preserve">  </w:t>
      </w:r>
      <w:r w:rsidRPr="0035122F">
        <w:rPr>
          <w:rFonts w:ascii="Sylfaen" w:hAnsi="Sylfaen" w:cs="Sylfaen"/>
          <w:sz w:val="20"/>
          <w:szCs w:val="20"/>
        </w:rPr>
        <w:t xml:space="preserve">BUN, </w:t>
      </w:r>
      <w:r w:rsidRPr="0035122F">
        <w:rPr>
          <w:rFonts w:ascii="Sylfaen" w:hAnsi="Sylfaen" w:cs="Sylfaen"/>
          <w:sz w:val="20"/>
          <w:szCs w:val="20"/>
          <w:lang w:val="ka-GE"/>
        </w:rPr>
        <w:t>შრატში კრეატინინის მცირედ მომატება</w:t>
      </w:r>
    </w:p>
    <w:p w:rsidR="00BE68CF" w:rsidRPr="0035122F" w:rsidRDefault="00BE68CF" w:rsidP="005D3DC2">
      <w:pPr>
        <w:ind w:left="260"/>
        <w:rPr>
          <w:rFonts w:ascii="Sylfaen" w:hAnsi="Sylfaen" w:cs="Sylfaen"/>
          <w:sz w:val="20"/>
          <w:szCs w:val="20"/>
          <w:u w:val="single"/>
          <w:lang w:val="ka-GE"/>
        </w:rPr>
      </w:pPr>
    </w:p>
    <w:p w:rsidR="00BE68CF" w:rsidRPr="0035122F" w:rsidRDefault="00BE68CF" w:rsidP="005D3DC2">
      <w:pPr>
        <w:ind w:left="260"/>
        <w:rPr>
          <w:rFonts w:ascii="Sylfaen" w:hAnsi="Sylfaen" w:cs="Sylfaen"/>
          <w:sz w:val="20"/>
          <w:szCs w:val="20"/>
          <w:lang w:val="ka-GE"/>
        </w:rPr>
      </w:pPr>
      <w:r w:rsidRPr="0035122F">
        <w:rPr>
          <w:rFonts w:ascii="Sylfaen" w:hAnsi="Sylfaen" w:cs="Sylfaen"/>
          <w:sz w:val="20"/>
          <w:szCs w:val="20"/>
          <w:u w:val="single"/>
          <w:lang w:val="ka-GE"/>
        </w:rPr>
        <w:t>სხვა ეფექტები:</w:t>
      </w:r>
      <w:r w:rsidRPr="002E6D25">
        <w:rPr>
          <w:rFonts w:ascii="Sylfaen" w:hAnsi="Sylfaen" w:cs="Sylfaen"/>
          <w:sz w:val="20"/>
          <w:szCs w:val="20"/>
          <w:lang w:val="ka-GE"/>
        </w:rPr>
        <w:t xml:space="preserve"> </w:t>
      </w:r>
      <w:r w:rsidRPr="0035122F">
        <w:rPr>
          <w:rFonts w:ascii="Sylfaen" w:hAnsi="Sylfaen" w:cs="Sylfaen"/>
          <w:sz w:val="20"/>
          <w:szCs w:val="20"/>
          <w:lang w:val="ka-GE"/>
        </w:rPr>
        <w:t xml:space="preserve">გამონაყარი საფენის ქვეშ და სუპერინფექცია, გენიტალური ქავილი და ვაგინიტი. </w:t>
      </w:r>
    </w:p>
    <w:p w:rsidR="00BE68CF" w:rsidRPr="0035122F" w:rsidRDefault="00BE68CF" w:rsidP="005D3DC2">
      <w:pPr>
        <w:ind w:left="260"/>
        <w:rPr>
          <w:rFonts w:ascii="Sylfaen" w:hAnsi="Sylfaen" w:cs="Sylfaen"/>
          <w:sz w:val="20"/>
          <w:szCs w:val="20"/>
          <w:lang w:val="ka-GE"/>
        </w:rPr>
      </w:pPr>
    </w:p>
    <w:p w:rsidR="00BE68CF" w:rsidRPr="0035122F" w:rsidRDefault="00BE68CF" w:rsidP="005D3DC2">
      <w:pPr>
        <w:ind w:left="260"/>
        <w:jc w:val="both"/>
        <w:rPr>
          <w:rFonts w:ascii="Sylfaen" w:hAnsi="Sylfaen" w:cs="Sylfaen"/>
          <w:sz w:val="20"/>
          <w:szCs w:val="20"/>
          <w:lang w:val="ka-GE"/>
        </w:rPr>
      </w:pPr>
      <w:r w:rsidRPr="0035122F">
        <w:rPr>
          <w:rFonts w:ascii="Sylfaen" w:hAnsi="Sylfaen" w:cs="Sylfaen"/>
          <w:sz w:val="20"/>
          <w:szCs w:val="20"/>
          <w:lang w:val="ka-GE"/>
        </w:rPr>
        <w:t>პოსტმარკეტინგული დაკვირვებისას იშვიათად აღინიშნა შემდეგი არასასურველი ეფექტები, თუმცა ცეფპროზილთან მიზეზობრივი კავ</w:t>
      </w:r>
      <w:r>
        <w:rPr>
          <w:rFonts w:ascii="Sylfaen" w:hAnsi="Sylfaen" w:cs="Sylfaen"/>
          <w:sz w:val="20"/>
          <w:szCs w:val="20"/>
          <w:lang w:val="ka-GE"/>
        </w:rPr>
        <w:t>შ</w:t>
      </w:r>
      <w:r w:rsidRPr="0035122F">
        <w:rPr>
          <w:rFonts w:ascii="Sylfaen" w:hAnsi="Sylfaen" w:cs="Sylfaen"/>
          <w:sz w:val="20"/>
          <w:szCs w:val="20"/>
          <w:lang w:val="ka-GE"/>
        </w:rPr>
        <w:t>ირი დადგენილი არ არის: ანაფილაქსია, ანგიოედემა, კოლიტი ფსევდომემბრანული კოლიტის ჩათვლით, მ</w:t>
      </w:r>
      <w:r>
        <w:rPr>
          <w:rFonts w:ascii="Sylfaen" w:hAnsi="Sylfaen" w:cs="Sylfaen"/>
          <w:sz w:val="20"/>
          <w:szCs w:val="20"/>
          <w:lang w:val="ka-GE"/>
        </w:rPr>
        <w:t>ულტიფორმული</w:t>
      </w:r>
      <w:r w:rsidRPr="0035122F">
        <w:rPr>
          <w:rFonts w:ascii="Sylfaen" w:hAnsi="Sylfaen" w:cs="Sylfaen"/>
          <w:sz w:val="20"/>
          <w:szCs w:val="20"/>
          <w:lang w:val="ka-GE"/>
        </w:rPr>
        <w:t xml:space="preserve"> ერითემა, ცხელება, შრატის</w:t>
      </w:r>
      <w:r>
        <w:rPr>
          <w:rFonts w:ascii="Sylfaen" w:hAnsi="Sylfaen" w:cs="Sylfaen"/>
          <w:sz w:val="20"/>
          <w:szCs w:val="20"/>
          <w:lang w:val="ka-GE"/>
        </w:rPr>
        <w:t>მიერი</w:t>
      </w:r>
      <w:r w:rsidRPr="0035122F">
        <w:rPr>
          <w:rFonts w:ascii="Sylfaen" w:hAnsi="Sylfaen" w:cs="Sylfaen"/>
          <w:sz w:val="20"/>
          <w:szCs w:val="20"/>
          <w:lang w:val="ka-GE"/>
        </w:rPr>
        <w:t xml:space="preserve"> დაავადება, სტივენს-ჯონსონის სინდრომი და თრომბოციტოპენია. </w:t>
      </w:r>
    </w:p>
    <w:p w:rsidR="00BE68CF" w:rsidRPr="0035122F" w:rsidRDefault="00BE68CF" w:rsidP="00EF7368">
      <w:pPr>
        <w:spacing w:line="207"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u w:val="single"/>
          <w:lang w:val="ka-GE"/>
        </w:rPr>
        <w:t>ლაბორატორიული ცვლილებები</w:t>
      </w:r>
    </w:p>
    <w:p w:rsidR="00BE68CF" w:rsidRPr="0035122F" w:rsidRDefault="00BE68CF" w:rsidP="00EF7368">
      <w:pPr>
        <w:spacing w:line="9" w:lineRule="exact"/>
        <w:rPr>
          <w:rFonts w:ascii="Sylfaen" w:hAnsi="Sylfaen" w:cs="Sylfaen"/>
          <w:sz w:val="20"/>
          <w:szCs w:val="20"/>
        </w:rPr>
      </w:pPr>
    </w:p>
    <w:p w:rsidR="00BE68CF" w:rsidRPr="0035122F" w:rsidRDefault="00BE68CF" w:rsidP="00EF7368">
      <w:pPr>
        <w:spacing w:line="255" w:lineRule="auto"/>
        <w:ind w:left="260" w:right="300"/>
        <w:jc w:val="both"/>
        <w:rPr>
          <w:rFonts w:ascii="Sylfaen" w:hAnsi="Sylfaen" w:cs="Sylfaen"/>
          <w:sz w:val="20"/>
          <w:szCs w:val="20"/>
        </w:rPr>
      </w:pPr>
      <w:r w:rsidRPr="0035122F">
        <w:rPr>
          <w:rFonts w:ascii="Sylfaen" w:hAnsi="Sylfaen" w:cs="Sylfaen"/>
          <w:sz w:val="20"/>
          <w:szCs w:val="20"/>
          <w:lang w:val="ka-GE"/>
        </w:rPr>
        <w:t>კლინიკურ კვლევებში მცირე რაოდენობ</w:t>
      </w:r>
      <w:r>
        <w:rPr>
          <w:rFonts w:ascii="Sylfaen" w:hAnsi="Sylfaen" w:cs="Sylfaen"/>
          <w:sz w:val="20"/>
          <w:szCs w:val="20"/>
          <w:lang w:val="ka-GE"/>
        </w:rPr>
        <w:t xml:space="preserve">ის </w:t>
      </w:r>
      <w:r w:rsidRPr="0035122F">
        <w:rPr>
          <w:rFonts w:ascii="Sylfaen" w:hAnsi="Sylfaen" w:cs="Sylfaen"/>
          <w:sz w:val="20"/>
          <w:szCs w:val="20"/>
          <w:lang w:val="ka-GE"/>
        </w:rPr>
        <w:t>პაციენტებ</w:t>
      </w:r>
      <w:r>
        <w:rPr>
          <w:rFonts w:ascii="Sylfaen" w:hAnsi="Sylfaen" w:cs="Sylfaen"/>
          <w:sz w:val="20"/>
          <w:szCs w:val="20"/>
          <w:lang w:val="ka-GE"/>
        </w:rPr>
        <w:t>ში</w:t>
      </w:r>
      <w:r w:rsidRPr="0035122F">
        <w:rPr>
          <w:rFonts w:ascii="Sylfaen" w:hAnsi="Sylfaen" w:cs="Sylfaen"/>
          <w:sz w:val="20"/>
          <w:szCs w:val="20"/>
          <w:lang w:val="ka-GE"/>
        </w:rPr>
        <w:t xml:space="preserve">  აღინიშნა ტრანსამინაზების, ტუტე ფოსფატაზას, ლეიკოზიტების, ეოზინოფილების შარდოვანას და კრეატინინის ცვლილება სხვა ცეფალოსპორინების მსგავსად.</w:t>
      </w:r>
      <w:r>
        <w:rPr>
          <w:rFonts w:ascii="Sylfaen" w:hAnsi="Sylfaen" w:cs="Sylfaen"/>
          <w:sz w:val="20"/>
          <w:szCs w:val="20"/>
          <w:lang w:val="ka-GE"/>
        </w:rPr>
        <w:t xml:space="preserve"> </w:t>
      </w:r>
      <w:r w:rsidRPr="0035122F">
        <w:rPr>
          <w:rFonts w:ascii="Sylfaen" w:hAnsi="Sylfaen" w:cs="Sylfaen"/>
          <w:sz w:val="20"/>
          <w:szCs w:val="20"/>
          <w:lang w:val="ka-GE"/>
        </w:rPr>
        <w:t xml:space="preserve">ეს დარღვევები იყო მსუბუქი და ტრანზიტორული. </w:t>
      </w:r>
    </w:p>
    <w:p w:rsidR="00BE68CF" w:rsidRPr="0035122F" w:rsidRDefault="00BE68CF" w:rsidP="00EF7368">
      <w:pPr>
        <w:spacing w:line="198"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b/>
          <w:bCs/>
          <w:sz w:val="20"/>
          <w:szCs w:val="20"/>
        </w:rPr>
        <w:t xml:space="preserve">2.9 </w:t>
      </w:r>
      <w:r w:rsidRPr="0035122F">
        <w:rPr>
          <w:rFonts w:ascii="Sylfaen" w:hAnsi="Sylfaen" w:cs="Sylfaen"/>
          <w:b/>
          <w:bCs/>
          <w:sz w:val="20"/>
          <w:szCs w:val="20"/>
          <w:lang w:val="ka-GE"/>
        </w:rPr>
        <w:t>რა უნდა იცოდეთ დოზის გამო</w:t>
      </w:r>
      <w:r>
        <w:rPr>
          <w:rFonts w:ascii="Sylfaen" w:hAnsi="Sylfaen" w:cs="Sylfaen"/>
          <w:b/>
          <w:bCs/>
          <w:sz w:val="20"/>
          <w:szCs w:val="20"/>
          <w:lang w:val="ka-GE"/>
        </w:rPr>
        <w:t>ტ</w:t>
      </w:r>
      <w:r w:rsidRPr="0035122F">
        <w:rPr>
          <w:rFonts w:ascii="Sylfaen" w:hAnsi="Sylfaen" w:cs="Sylfaen"/>
          <w:b/>
          <w:bCs/>
          <w:sz w:val="20"/>
          <w:szCs w:val="20"/>
          <w:lang w:val="ka-GE"/>
        </w:rPr>
        <w:t>ოვების შემთხვეაში</w:t>
      </w:r>
    </w:p>
    <w:p w:rsidR="00BE68CF" w:rsidRPr="0035122F" w:rsidRDefault="00BE68CF" w:rsidP="00EF7368">
      <w:pPr>
        <w:spacing w:line="16" w:lineRule="exact"/>
        <w:rPr>
          <w:rFonts w:ascii="Sylfaen" w:hAnsi="Sylfaen" w:cs="Sylfaen"/>
          <w:sz w:val="20"/>
          <w:szCs w:val="20"/>
        </w:rPr>
      </w:pPr>
    </w:p>
    <w:p w:rsidR="00BE68CF" w:rsidRPr="0035122F" w:rsidRDefault="00BE68CF" w:rsidP="00EF7368">
      <w:pPr>
        <w:spacing w:line="260" w:lineRule="auto"/>
        <w:ind w:left="260" w:right="320"/>
        <w:jc w:val="both"/>
        <w:rPr>
          <w:rFonts w:ascii="Sylfaen" w:hAnsi="Sylfaen" w:cs="Sylfaen"/>
          <w:sz w:val="20"/>
          <w:szCs w:val="20"/>
        </w:rPr>
      </w:pPr>
      <w:r w:rsidRPr="0035122F">
        <w:rPr>
          <w:rFonts w:ascii="Sylfaen" w:hAnsi="Sylfaen" w:cs="Sylfaen"/>
          <w:sz w:val="20"/>
          <w:szCs w:val="20"/>
          <w:lang w:val="ka-GE"/>
        </w:rPr>
        <w:t>დოზა უნდა მიიღოთ რაც შეიძლება მალე.</w:t>
      </w:r>
      <w:r>
        <w:rPr>
          <w:rFonts w:ascii="Sylfaen" w:hAnsi="Sylfaen" w:cs="Sylfaen"/>
          <w:sz w:val="20"/>
          <w:szCs w:val="20"/>
          <w:lang w:val="ka-GE"/>
        </w:rPr>
        <w:t xml:space="preserve"> </w:t>
      </w:r>
      <w:r w:rsidRPr="0035122F">
        <w:rPr>
          <w:rFonts w:ascii="Sylfaen" w:hAnsi="Sylfaen" w:cs="Sylfaen"/>
          <w:sz w:val="20"/>
          <w:szCs w:val="20"/>
          <w:lang w:val="ka-GE"/>
        </w:rPr>
        <w:t>თუმცა თუ შემდეგი დოზის დროა გააგრძელეთ ჩველ</w:t>
      </w:r>
      <w:r>
        <w:rPr>
          <w:rFonts w:ascii="Sylfaen" w:hAnsi="Sylfaen" w:cs="Sylfaen"/>
          <w:sz w:val="20"/>
          <w:szCs w:val="20"/>
          <w:lang w:val="ka-GE"/>
        </w:rPr>
        <w:t>ი</w:t>
      </w:r>
      <w:r w:rsidRPr="0035122F">
        <w:rPr>
          <w:rFonts w:ascii="Sylfaen" w:hAnsi="Sylfaen" w:cs="Sylfaen"/>
          <w:sz w:val="20"/>
          <w:szCs w:val="20"/>
          <w:lang w:val="ka-GE"/>
        </w:rPr>
        <w:t xml:space="preserve"> სქემით. </w:t>
      </w:r>
      <w:r w:rsidRPr="0035122F">
        <w:rPr>
          <w:rFonts w:ascii="Sylfaen" w:hAnsi="Sylfaen" w:cs="Sylfaen"/>
          <w:b/>
          <w:bCs/>
          <w:sz w:val="20"/>
          <w:szCs w:val="20"/>
          <w:lang w:val="ka-GE"/>
        </w:rPr>
        <w:t>დოზები არ გააორმაგოთ.</w:t>
      </w:r>
      <w:r w:rsidRPr="0035122F">
        <w:rPr>
          <w:rFonts w:ascii="Sylfaen" w:hAnsi="Sylfaen" w:cs="Sylfaen"/>
          <w:sz w:val="20"/>
          <w:szCs w:val="20"/>
          <w:lang w:val="ka-GE"/>
        </w:rPr>
        <w:t xml:space="preserve"> </w:t>
      </w:r>
    </w:p>
    <w:p w:rsidR="00BE68CF" w:rsidRPr="0035122F" w:rsidRDefault="00BE68CF" w:rsidP="00EF7368">
      <w:pPr>
        <w:spacing w:line="193"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b/>
          <w:bCs/>
          <w:sz w:val="20"/>
          <w:szCs w:val="20"/>
        </w:rPr>
        <w:t xml:space="preserve">2.10 </w:t>
      </w:r>
      <w:r w:rsidRPr="0035122F">
        <w:rPr>
          <w:rFonts w:ascii="Sylfaen" w:hAnsi="Sylfaen" w:cs="Sylfaen"/>
          <w:b/>
          <w:bCs/>
          <w:sz w:val="20"/>
          <w:szCs w:val="20"/>
          <w:lang w:val="ka-GE"/>
        </w:rPr>
        <w:t>ვარგის</w:t>
      </w:r>
      <w:r>
        <w:rPr>
          <w:rFonts w:ascii="Sylfaen" w:hAnsi="Sylfaen" w:cs="Sylfaen"/>
          <w:b/>
          <w:bCs/>
          <w:sz w:val="20"/>
          <w:szCs w:val="20"/>
          <w:lang w:val="ka-GE"/>
        </w:rPr>
        <w:t>ობის</w:t>
      </w:r>
      <w:r w:rsidRPr="0035122F">
        <w:rPr>
          <w:rFonts w:ascii="Sylfaen" w:hAnsi="Sylfaen" w:cs="Sylfaen"/>
          <w:b/>
          <w:bCs/>
          <w:sz w:val="20"/>
          <w:szCs w:val="20"/>
          <w:lang w:val="ka-GE"/>
        </w:rPr>
        <w:t xml:space="preserve"> ვადა </w:t>
      </w:r>
    </w:p>
    <w:p w:rsidR="00BE68CF" w:rsidRPr="0035122F" w:rsidRDefault="00BE68CF" w:rsidP="00EF7368">
      <w:pPr>
        <w:spacing w:line="16" w:lineRule="exact"/>
        <w:rPr>
          <w:rFonts w:ascii="Sylfaen" w:hAnsi="Sylfaen" w:cs="Sylfaen"/>
          <w:sz w:val="20"/>
          <w:szCs w:val="20"/>
        </w:rPr>
      </w:pPr>
    </w:p>
    <w:p w:rsidR="00BE68CF" w:rsidRPr="0035122F" w:rsidRDefault="00BE68CF" w:rsidP="00EF7368">
      <w:pPr>
        <w:ind w:left="260"/>
        <w:rPr>
          <w:rFonts w:ascii="Sylfaen" w:hAnsi="Sylfaen" w:cs="Sylfaen"/>
          <w:sz w:val="20"/>
          <w:szCs w:val="20"/>
        </w:rPr>
      </w:pPr>
      <w:r w:rsidRPr="0035122F">
        <w:rPr>
          <w:rFonts w:ascii="Sylfaen" w:hAnsi="Sylfaen" w:cs="Sylfaen"/>
          <w:sz w:val="20"/>
          <w:szCs w:val="20"/>
          <w:lang w:val="ka-GE"/>
        </w:rPr>
        <w:t xml:space="preserve">დაწერილია გარე და შიგნითა შეფუთვაზე. მედიკამენტი არ გამოიყენოთ ამ თარიღის გასვლის შემდეგ. </w:t>
      </w:r>
    </w:p>
    <w:p w:rsidR="00BE68CF" w:rsidRPr="0035122F" w:rsidRDefault="00BE68CF" w:rsidP="00EF7368">
      <w:pPr>
        <w:spacing w:line="218"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b/>
          <w:bCs/>
          <w:sz w:val="20"/>
          <w:szCs w:val="20"/>
        </w:rPr>
        <w:t xml:space="preserve">2.11 </w:t>
      </w:r>
      <w:r w:rsidRPr="0035122F">
        <w:rPr>
          <w:rFonts w:ascii="Sylfaen" w:hAnsi="Sylfaen" w:cs="Sylfaen"/>
          <w:b/>
          <w:bCs/>
          <w:sz w:val="20"/>
          <w:szCs w:val="20"/>
          <w:lang w:val="ka-GE"/>
        </w:rPr>
        <w:t>განსაკუთრებული უსაფრთხოების ზომები შენახვისთვის</w:t>
      </w:r>
    </w:p>
    <w:p w:rsidR="00BE68CF" w:rsidRPr="0035122F" w:rsidRDefault="00BE68CF" w:rsidP="00EF7368">
      <w:pPr>
        <w:spacing w:line="16"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Pr>
          <w:rFonts w:ascii="Sylfaen" w:hAnsi="Sylfaen" w:cs="Sylfaen"/>
          <w:sz w:val="20"/>
          <w:szCs w:val="20"/>
          <w:u w:val="single"/>
          <w:lang w:val="ka-GE"/>
        </w:rPr>
        <w:t>აპკიანი გარსით დაფარული</w:t>
      </w:r>
      <w:r w:rsidRPr="0035122F">
        <w:rPr>
          <w:rFonts w:ascii="Sylfaen" w:hAnsi="Sylfaen" w:cs="Sylfaen"/>
          <w:sz w:val="20"/>
          <w:szCs w:val="20"/>
          <w:u w:val="single"/>
          <w:lang w:val="ka-GE"/>
        </w:rPr>
        <w:t xml:space="preserve"> ტაბლეტები 500მგ/ტაბ</w:t>
      </w:r>
    </w:p>
    <w:p w:rsidR="00BE68CF" w:rsidRPr="0035122F" w:rsidRDefault="00BE68CF" w:rsidP="00EF7368">
      <w:pPr>
        <w:spacing w:line="9" w:lineRule="exact"/>
        <w:rPr>
          <w:rFonts w:ascii="Sylfaen" w:hAnsi="Sylfaen" w:cs="Sylfaen"/>
          <w:sz w:val="20"/>
          <w:szCs w:val="20"/>
        </w:rPr>
      </w:pPr>
    </w:p>
    <w:p w:rsidR="00BE68CF" w:rsidRPr="0035122F" w:rsidRDefault="00BE68CF" w:rsidP="00EF7368">
      <w:pPr>
        <w:ind w:left="260"/>
        <w:rPr>
          <w:rFonts w:ascii="Sylfaen" w:hAnsi="Sylfaen" w:cs="Sylfaen"/>
          <w:sz w:val="20"/>
          <w:szCs w:val="20"/>
          <w:lang w:val="ka-GE"/>
        </w:rPr>
      </w:pPr>
      <w:r w:rsidRPr="0035122F">
        <w:rPr>
          <w:rFonts w:ascii="Sylfaen" w:hAnsi="Sylfaen" w:cs="Sylfaen"/>
          <w:sz w:val="20"/>
          <w:szCs w:val="20"/>
        </w:rPr>
        <w:t xml:space="preserve">36 </w:t>
      </w:r>
      <w:r w:rsidRPr="0035122F">
        <w:rPr>
          <w:rFonts w:ascii="Sylfaen" w:hAnsi="Sylfaen" w:cs="Sylfaen"/>
          <w:sz w:val="20"/>
          <w:szCs w:val="20"/>
          <w:lang w:val="ka-GE"/>
        </w:rPr>
        <w:t>თვე. შეინახეთ</w:t>
      </w:r>
      <w:r w:rsidRPr="0035122F">
        <w:rPr>
          <w:rFonts w:ascii="Sylfaen" w:hAnsi="Sylfaen" w:cs="Sylfaen"/>
          <w:sz w:val="20"/>
          <w:szCs w:val="20"/>
        </w:rPr>
        <w:t xml:space="preserve"> ≤250C</w:t>
      </w:r>
      <w:r w:rsidRPr="0035122F">
        <w:rPr>
          <w:rFonts w:ascii="Sylfaen" w:hAnsi="Sylfaen" w:cs="Sylfaen"/>
          <w:sz w:val="20"/>
          <w:szCs w:val="20"/>
          <w:lang w:val="ka-GE"/>
        </w:rPr>
        <w:t xml:space="preserve"> ტემპერატურაზე</w:t>
      </w:r>
    </w:p>
    <w:p w:rsidR="00BE68CF" w:rsidRPr="0035122F" w:rsidRDefault="00BE68CF" w:rsidP="00EF7368">
      <w:pPr>
        <w:spacing w:line="225" w:lineRule="exact"/>
        <w:rPr>
          <w:rFonts w:ascii="Sylfaen" w:hAnsi="Sylfaen" w:cs="Sylfaen"/>
          <w:sz w:val="20"/>
          <w:szCs w:val="20"/>
        </w:rPr>
      </w:pPr>
    </w:p>
    <w:p w:rsidR="00BE68CF" w:rsidRPr="0035122F" w:rsidRDefault="00BE68CF" w:rsidP="00EF7368">
      <w:pPr>
        <w:ind w:left="260"/>
        <w:rPr>
          <w:rFonts w:ascii="Sylfaen" w:hAnsi="Sylfaen" w:cs="Sylfaen"/>
          <w:sz w:val="20"/>
          <w:szCs w:val="20"/>
        </w:rPr>
      </w:pPr>
      <w:r w:rsidRPr="0035122F">
        <w:rPr>
          <w:rFonts w:ascii="Sylfaen" w:hAnsi="Sylfaen" w:cs="Sylfaen"/>
          <w:sz w:val="20"/>
          <w:szCs w:val="20"/>
          <w:u w:val="single"/>
          <w:lang w:val="ka-GE"/>
        </w:rPr>
        <w:t xml:space="preserve">ფხვნილი ორალური სუსპენზიისთვის 250მგ/5მლ </w:t>
      </w:r>
    </w:p>
    <w:p w:rsidR="00BE68CF" w:rsidRPr="0035122F" w:rsidRDefault="00BE68CF" w:rsidP="00EF7368">
      <w:pPr>
        <w:spacing w:line="9" w:lineRule="exact"/>
        <w:rPr>
          <w:rFonts w:ascii="Sylfaen" w:hAnsi="Sylfaen" w:cs="Sylfaen"/>
          <w:sz w:val="20"/>
          <w:szCs w:val="20"/>
        </w:rPr>
      </w:pPr>
    </w:p>
    <w:p w:rsidR="00BE68CF" w:rsidRPr="0035122F" w:rsidRDefault="00BE68CF" w:rsidP="00EF7368">
      <w:pPr>
        <w:ind w:left="260"/>
        <w:rPr>
          <w:rFonts w:ascii="Sylfaen" w:hAnsi="Sylfaen" w:cs="Sylfaen"/>
          <w:sz w:val="20"/>
          <w:szCs w:val="20"/>
        </w:rPr>
      </w:pPr>
      <w:r w:rsidRPr="0035122F">
        <w:rPr>
          <w:rFonts w:ascii="Sylfaen" w:hAnsi="Sylfaen" w:cs="Sylfaen"/>
          <w:sz w:val="20"/>
          <w:szCs w:val="20"/>
        </w:rPr>
        <w:t xml:space="preserve">36 </w:t>
      </w:r>
      <w:r w:rsidRPr="0035122F">
        <w:rPr>
          <w:rFonts w:ascii="Sylfaen" w:hAnsi="Sylfaen" w:cs="Sylfaen"/>
          <w:sz w:val="20"/>
          <w:szCs w:val="20"/>
          <w:lang w:val="ka-GE"/>
        </w:rPr>
        <w:t>თვე. შეინახეთ</w:t>
      </w:r>
      <w:r w:rsidRPr="0035122F">
        <w:rPr>
          <w:rFonts w:ascii="Sylfaen" w:hAnsi="Sylfaen" w:cs="Sylfaen"/>
          <w:sz w:val="20"/>
          <w:szCs w:val="20"/>
        </w:rPr>
        <w:t xml:space="preserve"> ≤250C</w:t>
      </w:r>
      <w:r w:rsidRPr="0035122F">
        <w:rPr>
          <w:rFonts w:ascii="Sylfaen" w:hAnsi="Sylfaen" w:cs="Sylfaen"/>
          <w:sz w:val="20"/>
          <w:szCs w:val="20"/>
          <w:lang w:val="ka-GE"/>
        </w:rPr>
        <w:t xml:space="preserve"> ტემპერატურაზე</w:t>
      </w:r>
    </w:p>
    <w:p w:rsidR="00BE68CF" w:rsidRPr="0035122F" w:rsidRDefault="00BE68CF" w:rsidP="00EF7368">
      <w:pPr>
        <w:spacing w:line="9" w:lineRule="exact"/>
        <w:rPr>
          <w:rFonts w:ascii="Sylfaen" w:hAnsi="Sylfaen" w:cs="Sylfaen"/>
          <w:sz w:val="20"/>
          <w:szCs w:val="20"/>
        </w:rPr>
      </w:pPr>
    </w:p>
    <w:p w:rsidR="00BE68CF" w:rsidRDefault="00BE68CF" w:rsidP="00EF7368">
      <w:pPr>
        <w:ind w:left="260"/>
        <w:rPr>
          <w:rFonts w:ascii="Sylfaen" w:hAnsi="Sylfaen" w:cs="Sylfaen"/>
          <w:sz w:val="20"/>
          <w:szCs w:val="20"/>
          <w:lang w:val="ka-GE"/>
        </w:rPr>
      </w:pPr>
      <w:r w:rsidRPr="0035122F">
        <w:rPr>
          <w:rFonts w:ascii="Sylfaen" w:hAnsi="Sylfaen" w:cs="Sylfaen"/>
          <w:sz w:val="20"/>
          <w:szCs w:val="20"/>
          <w:lang w:val="ka-GE"/>
        </w:rPr>
        <w:t xml:space="preserve">განზავების შემდეგ: </w:t>
      </w:r>
      <w:r w:rsidRPr="0035122F">
        <w:rPr>
          <w:rFonts w:ascii="Sylfaen" w:hAnsi="Sylfaen" w:cs="Sylfaen"/>
          <w:sz w:val="20"/>
          <w:szCs w:val="20"/>
        </w:rPr>
        <w:t xml:space="preserve"> 7 </w:t>
      </w:r>
      <w:r w:rsidRPr="0035122F">
        <w:rPr>
          <w:rFonts w:ascii="Sylfaen" w:hAnsi="Sylfaen" w:cs="Sylfaen"/>
          <w:sz w:val="20"/>
          <w:szCs w:val="20"/>
          <w:lang w:val="ka-GE"/>
        </w:rPr>
        <w:t>დღე</w:t>
      </w:r>
      <w:r w:rsidRPr="0035122F">
        <w:rPr>
          <w:rFonts w:ascii="Sylfaen" w:hAnsi="Sylfaen" w:cs="Sylfaen"/>
          <w:sz w:val="20"/>
          <w:szCs w:val="20"/>
        </w:rPr>
        <w:t xml:space="preserve"> ≤25</w:t>
      </w:r>
      <w:r>
        <w:rPr>
          <w:sz w:val="20"/>
          <w:szCs w:val="20"/>
        </w:rPr>
        <w:t>⁰</w:t>
      </w:r>
      <w:r w:rsidRPr="0035122F">
        <w:rPr>
          <w:rFonts w:ascii="Sylfaen" w:hAnsi="Sylfaen" w:cs="Sylfaen"/>
          <w:sz w:val="20"/>
          <w:szCs w:val="20"/>
        </w:rPr>
        <w:t xml:space="preserve">C </w:t>
      </w:r>
      <w:r w:rsidRPr="0035122F">
        <w:rPr>
          <w:rFonts w:ascii="Sylfaen" w:hAnsi="Sylfaen" w:cs="Sylfaen"/>
          <w:sz w:val="20"/>
          <w:szCs w:val="20"/>
          <w:lang w:val="ka-GE"/>
        </w:rPr>
        <w:t xml:space="preserve"> ტემპერატურაზე ან 14 დღე </w:t>
      </w:r>
      <w:r w:rsidRPr="0035122F">
        <w:rPr>
          <w:rFonts w:ascii="Sylfaen" w:hAnsi="Sylfaen" w:cs="Sylfaen"/>
          <w:sz w:val="20"/>
          <w:szCs w:val="20"/>
        </w:rPr>
        <w:t>2</w:t>
      </w:r>
      <w:r>
        <w:rPr>
          <w:sz w:val="20"/>
          <w:szCs w:val="20"/>
        </w:rPr>
        <w:t>⁰</w:t>
      </w:r>
      <w:r w:rsidRPr="0035122F">
        <w:rPr>
          <w:rFonts w:ascii="Sylfaen" w:hAnsi="Sylfaen" w:cs="Sylfaen"/>
          <w:sz w:val="20"/>
          <w:szCs w:val="20"/>
        </w:rPr>
        <w:t>C-8</w:t>
      </w:r>
      <w:r>
        <w:rPr>
          <w:sz w:val="20"/>
          <w:szCs w:val="20"/>
        </w:rPr>
        <w:t>⁰</w:t>
      </w:r>
      <w:r w:rsidRPr="0035122F">
        <w:rPr>
          <w:rFonts w:ascii="Sylfaen" w:hAnsi="Sylfaen" w:cs="Sylfaen"/>
          <w:sz w:val="20"/>
          <w:szCs w:val="20"/>
        </w:rPr>
        <w:t>C</w:t>
      </w:r>
      <w:r w:rsidRPr="0035122F">
        <w:rPr>
          <w:rFonts w:ascii="Sylfaen" w:hAnsi="Sylfaen" w:cs="Sylfaen"/>
          <w:sz w:val="20"/>
          <w:szCs w:val="20"/>
          <w:lang w:val="ka-GE"/>
        </w:rPr>
        <w:t xml:space="preserve"> ტემპერატურაზე</w:t>
      </w:r>
    </w:p>
    <w:p w:rsidR="00BE68CF" w:rsidRDefault="00BE68CF" w:rsidP="00EF7368">
      <w:pPr>
        <w:ind w:left="260"/>
        <w:rPr>
          <w:rFonts w:ascii="Sylfaen" w:hAnsi="Sylfaen" w:cs="Sylfaen"/>
          <w:sz w:val="20"/>
          <w:szCs w:val="20"/>
          <w:lang w:val="ka-GE"/>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6"/>
      </w:tblGrid>
      <w:tr w:rsidR="00BE68CF" w:rsidTr="00E37833">
        <w:tc>
          <w:tcPr>
            <w:tcW w:w="8112" w:type="dxa"/>
            <w:shd w:val="clear" w:color="auto" w:fill="auto"/>
          </w:tcPr>
          <w:p w:rsidR="00BE68CF" w:rsidRPr="00E37833" w:rsidRDefault="00BE68CF" w:rsidP="00E37833">
            <w:pPr>
              <w:ind w:left="260"/>
              <w:rPr>
                <w:rFonts w:ascii="Sylfaen" w:hAnsi="Sylfaen" w:cs="Sylfaen"/>
                <w:sz w:val="20"/>
                <w:szCs w:val="20"/>
                <w:lang w:val="ka-GE"/>
              </w:rPr>
            </w:pPr>
            <w:r w:rsidRPr="00E37833">
              <w:rPr>
                <w:rFonts w:ascii="Sylfaen" w:hAnsi="Sylfaen" w:cs="Sylfaen"/>
                <w:b/>
                <w:bCs/>
                <w:sz w:val="20"/>
                <w:szCs w:val="20"/>
              </w:rPr>
              <w:t xml:space="preserve">3. </w:t>
            </w:r>
            <w:r w:rsidRPr="00E37833">
              <w:rPr>
                <w:rFonts w:ascii="Sylfaen" w:hAnsi="Sylfaen" w:cs="Sylfaen"/>
                <w:b/>
                <w:bCs/>
                <w:sz w:val="20"/>
                <w:szCs w:val="20"/>
                <w:lang w:val="ka-GE"/>
              </w:rPr>
              <w:t xml:space="preserve">ინფორმაცია მედიკამენტების რაციონალური გამოყენებისთვის </w:t>
            </w:r>
          </w:p>
          <w:p w:rsidR="00BE68CF" w:rsidRPr="00E37833" w:rsidRDefault="00BE68CF" w:rsidP="00E37833">
            <w:pPr>
              <w:spacing w:line="16" w:lineRule="exact"/>
              <w:rPr>
                <w:rFonts w:ascii="Sylfaen" w:hAnsi="Sylfaen" w:cs="Sylfaen"/>
                <w:sz w:val="20"/>
                <w:szCs w:val="20"/>
              </w:rPr>
            </w:pPr>
          </w:p>
          <w:p w:rsidR="00BE68CF" w:rsidRPr="00E37833" w:rsidRDefault="00BE68CF" w:rsidP="00E37833">
            <w:pPr>
              <w:numPr>
                <w:ilvl w:val="0"/>
                <w:numId w:val="4"/>
              </w:numPr>
              <w:tabs>
                <w:tab w:val="left" w:pos="344"/>
              </w:tabs>
              <w:spacing w:line="250" w:lineRule="auto"/>
              <w:ind w:left="260" w:right="320" w:hanging="7"/>
              <w:rPr>
                <w:rFonts w:ascii="Sylfaen" w:hAnsi="Sylfaen" w:cs="Sylfaen"/>
                <w:sz w:val="20"/>
                <w:szCs w:val="20"/>
              </w:rPr>
            </w:pPr>
            <w:r w:rsidRPr="00E37833">
              <w:rPr>
                <w:rFonts w:ascii="Sylfaen" w:hAnsi="Sylfaen" w:cs="Sylfaen"/>
                <w:sz w:val="20"/>
                <w:szCs w:val="20"/>
                <w:lang w:val="ka-GE"/>
              </w:rPr>
              <w:t xml:space="preserve">ექიმმა მედიკამენტი დაგინიშნათ მხოლოდ თქვენი სპეციფიკური სამედიცინო პრობლემისთვის. არ გადასცეთ იგი სხვებს და არ გამოიყენოთ სხვა დაავადებისთვის ექიმის კონსულტაციის გარეშე. </w:t>
            </w:r>
          </w:p>
          <w:p w:rsidR="00BE68CF" w:rsidRPr="00E37833" w:rsidRDefault="00BE68CF" w:rsidP="00E37833">
            <w:pPr>
              <w:numPr>
                <w:ilvl w:val="0"/>
                <w:numId w:val="4"/>
              </w:numPr>
              <w:tabs>
                <w:tab w:val="left" w:pos="344"/>
              </w:tabs>
              <w:spacing w:line="250" w:lineRule="auto"/>
              <w:ind w:left="260" w:right="320" w:hanging="7"/>
              <w:rPr>
                <w:rFonts w:ascii="Sylfaen" w:hAnsi="Sylfaen" w:cs="Sylfaen"/>
                <w:sz w:val="20"/>
                <w:szCs w:val="20"/>
              </w:rPr>
            </w:pPr>
            <w:r w:rsidRPr="00E37833">
              <w:rPr>
                <w:rFonts w:ascii="Sylfaen" w:hAnsi="Sylfaen" w:cs="Sylfaen"/>
                <w:sz w:val="20"/>
                <w:szCs w:val="20"/>
                <w:lang w:val="ka-GE"/>
              </w:rPr>
              <w:t>თუ მკურნალობის დროს შენიშნავთ რამე პრობლემას დაუყოვნებლივ აცნობეთ ექიმს ან ფარმაცევტს</w:t>
            </w:r>
          </w:p>
          <w:p w:rsidR="00BE68CF" w:rsidRPr="00E37833" w:rsidRDefault="00BE68CF" w:rsidP="00E37833">
            <w:pPr>
              <w:numPr>
                <w:ilvl w:val="0"/>
                <w:numId w:val="4"/>
              </w:numPr>
              <w:tabs>
                <w:tab w:val="left" w:pos="344"/>
              </w:tabs>
              <w:spacing w:line="250" w:lineRule="auto"/>
              <w:ind w:left="260" w:right="320" w:hanging="7"/>
              <w:rPr>
                <w:rFonts w:ascii="Sylfaen" w:hAnsi="Sylfaen" w:cs="Sylfaen"/>
                <w:sz w:val="20"/>
                <w:szCs w:val="20"/>
              </w:rPr>
            </w:pPr>
            <w:r w:rsidRPr="00E37833">
              <w:rPr>
                <w:rFonts w:ascii="Sylfaen" w:hAnsi="Sylfaen" w:cs="Sylfaen"/>
                <w:sz w:val="20"/>
                <w:szCs w:val="20"/>
                <w:lang w:val="ka-GE"/>
              </w:rPr>
              <w:t xml:space="preserve">მედიკამენტის შესახებ დამატებითი კითხვების ან თქვენი სამედიცინო პრობლემის შესახებ მეტი ინფორმაციის საჭიროების შემთხვევაში, მიმართეთ ექიმს ან ფარმაცევტს. </w:t>
            </w:r>
          </w:p>
          <w:p w:rsidR="00BE68CF" w:rsidRPr="00E37833" w:rsidRDefault="00BE68CF" w:rsidP="00E37833">
            <w:pPr>
              <w:numPr>
                <w:ilvl w:val="0"/>
                <w:numId w:val="4"/>
              </w:numPr>
              <w:tabs>
                <w:tab w:val="left" w:pos="344"/>
              </w:tabs>
              <w:spacing w:line="250" w:lineRule="auto"/>
              <w:ind w:left="260" w:right="320" w:hanging="7"/>
              <w:rPr>
                <w:rFonts w:ascii="Sylfaen" w:hAnsi="Sylfaen" w:cs="Sylfaen"/>
                <w:sz w:val="20"/>
                <w:szCs w:val="20"/>
              </w:rPr>
            </w:pPr>
            <w:r w:rsidRPr="00E37833">
              <w:rPr>
                <w:rFonts w:ascii="Sylfaen" w:hAnsi="Sylfaen" w:cs="Sylfaen"/>
                <w:sz w:val="20"/>
                <w:szCs w:val="20"/>
                <w:lang w:val="ka-GE"/>
              </w:rPr>
              <w:t xml:space="preserve">მედიკამენტი მიიღეთ ექიმის ინსტრუქციების მიხედვით რათა იყოს ეფექტური და უსაფრთხო. </w:t>
            </w:r>
          </w:p>
          <w:p w:rsidR="00BE68CF" w:rsidRPr="00E37833" w:rsidRDefault="00BE68CF" w:rsidP="00E37833">
            <w:pPr>
              <w:numPr>
                <w:ilvl w:val="0"/>
                <w:numId w:val="4"/>
              </w:numPr>
              <w:tabs>
                <w:tab w:val="left" w:pos="344"/>
              </w:tabs>
              <w:spacing w:line="250" w:lineRule="auto"/>
              <w:ind w:left="260" w:right="320" w:hanging="7"/>
              <w:rPr>
                <w:rFonts w:ascii="Sylfaen" w:hAnsi="Sylfaen" w:cs="Sylfaen"/>
                <w:sz w:val="20"/>
                <w:szCs w:val="20"/>
              </w:rPr>
            </w:pPr>
            <w:r w:rsidRPr="00E37833">
              <w:rPr>
                <w:rFonts w:ascii="Sylfaen" w:hAnsi="Sylfaen" w:cs="Sylfaen"/>
                <w:sz w:val="20"/>
                <w:szCs w:val="20"/>
                <w:lang w:val="ka-GE"/>
              </w:rPr>
              <w:t xml:space="preserve">თქვენი ჯანმრთელობის და უსაფრთხოებისთვის ტურადღებით წაიკითხეთ გამოყენების ინსტრუქცია. </w:t>
            </w:r>
          </w:p>
          <w:p w:rsidR="00BE68CF" w:rsidRPr="00E37833" w:rsidRDefault="00BE68CF" w:rsidP="00E37833">
            <w:pPr>
              <w:numPr>
                <w:ilvl w:val="0"/>
                <w:numId w:val="4"/>
              </w:numPr>
              <w:tabs>
                <w:tab w:val="left" w:pos="344"/>
              </w:tabs>
              <w:spacing w:line="250" w:lineRule="auto"/>
              <w:ind w:left="260" w:right="320" w:hanging="7"/>
              <w:rPr>
                <w:rFonts w:ascii="Sylfaen" w:hAnsi="Sylfaen" w:cs="Sylfaen"/>
                <w:sz w:val="20"/>
                <w:szCs w:val="20"/>
              </w:rPr>
            </w:pPr>
            <w:r w:rsidRPr="00E37833">
              <w:rPr>
                <w:rFonts w:ascii="Sylfaen" w:hAnsi="Sylfaen" w:cs="Sylfaen"/>
                <w:sz w:val="20"/>
                <w:szCs w:val="20"/>
                <w:lang w:val="ka-GE"/>
              </w:rPr>
              <w:t>მედიკამენტები არ შეინახოთ სააბაზანოს კარადებში რადგან სითბო და ნესტი შეიძლება მოქმედებდეს მათზე და ჯანმრტელობისთვის საზიანო გახადოს</w:t>
            </w:r>
          </w:p>
          <w:p w:rsidR="00BE68CF" w:rsidRPr="00E37833" w:rsidRDefault="00BE68CF" w:rsidP="00E37833">
            <w:pPr>
              <w:numPr>
                <w:ilvl w:val="0"/>
                <w:numId w:val="4"/>
              </w:numPr>
              <w:tabs>
                <w:tab w:val="left" w:pos="344"/>
              </w:tabs>
              <w:spacing w:line="250" w:lineRule="auto"/>
              <w:ind w:left="260" w:right="320" w:hanging="7"/>
              <w:rPr>
                <w:rFonts w:ascii="Sylfaen" w:hAnsi="Sylfaen" w:cs="Sylfaen"/>
                <w:sz w:val="20"/>
                <w:szCs w:val="20"/>
              </w:rPr>
            </w:pPr>
            <w:r w:rsidRPr="00E37833">
              <w:rPr>
                <w:rFonts w:ascii="Sylfaen" w:hAnsi="Sylfaen" w:cs="Sylfaen"/>
                <w:sz w:val="20"/>
                <w:szCs w:val="20"/>
                <w:lang w:val="ka-GE"/>
              </w:rPr>
              <w:t>არასაჭირო ან ვადაგასული მედიკამენტები არ შეინახოთ</w:t>
            </w:r>
          </w:p>
          <w:p w:rsidR="00BE68CF" w:rsidRPr="00E37833" w:rsidRDefault="00BE68CF" w:rsidP="00EF7368">
            <w:pPr>
              <w:rPr>
                <w:rFonts w:ascii="Sylfaen" w:hAnsi="Sylfaen" w:cs="Sylfaen"/>
                <w:sz w:val="20"/>
                <w:szCs w:val="20"/>
                <w:lang w:val="ka-GE"/>
              </w:rPr>
            </w:pPr>
            <w:r w:rsidRPr="00E37833">
              <w:rPr>
                <w:rFonts w:ascii="Sylfaen" w:hAnsi="Sylfaen" w:cs="Sylfaen"/>
                <w:sz w:val="20"/>
                <w:szCs w:val="20"/>
                <w:lang w:val="ka-GE"/>
              </w:rPr>
              <w:t xml:space="preserve">ყველა მედიკამენტი უსაფრთხოდ შეინახეთ ბავშვებისთვის მიუწვდომელ ადგილას. </w:t>
            </w:r>
          </w:p>
        </w:tc>
      </w:tr>
    </w:tbl>
    <w:p w:rsidR="00BE68CF" w:rsidRDefault="00BE68CF" w:rsidP="002E6D25">
      <w:pPr>
        <w:tabs>
          <w:tab w:val="left" w:pos="344"/>
        </w:tabs>
        <w:spacing w:line="250" w:lineRule="auto"/>
        <w:ind w:right="320"/>
        <w:rPr>
          <w:rFonts w:ascii="Sylfaen" w:hAnsi="Sylfaen" w:cs="Sylfaen"/>
          <w:b/>
          <w:bCs/>
          <w:sz w:val="20"/>
          <w:szCs w:val="20"/>
          <w:lang w:val="ka-GE"/>
        </w:rPr>
      </w:pPr>
    </w:p>
    <w:p w:rsidR="00E37833" w:rsidRPr="00491A55" w:rsidRDefault="00E37833" w:rsidP="00E37833">
      <w:pPr>
        <w:jc w:val="both"/>
        <w:rPr>
          <w:rFonts w:ascii="Sylfaen" w:eastAsia="SimSun" w:hAnsi="Sylfaen"/>
          <w:b/>
          <w:bCs/>
          <w:lang w:val="ka-GE"/>
        </w:rPr>
      </w:pPr>
      <w:bookmarkStart w:id="1" w:name="_Hlk170494"/>
      <w:r w:rsidRPr="00491A55">
        <w:rPr>
          <w:rFonts w:ascii="Sylfaen" w:eastAsia="SimSun" w:hAnsi="Sylfaen"/>
          <w:b/>
          <w:bCs/>
          <w:lang w:val="ka-GE"/>
        </w:rPr>
        <w:t>გაცემის წესი:</w:t>
      </w:r>
    </w:p>
    <w:bookmarkEnd w:id="1"/>
    <w:p w:rsidR="00E37833" w:rsidRPr="00D50726" w:rsidRDefault="00E37833" w:rsidP="00E37833">
      <w:pPr>
        <w:pStyle w:val="Normal0"/>
        <w:tabs>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s>
        <w:jc w:val="both"/>
        <w:rPr>
          <w:rFonts w:ascii="Sylfaen" w:hAnsi="Sylfaen"/>
          <w:noProof/>
          <w:lang w:val="ka-GE"/>
        </w:rPr>
      </w:pPr>
      <w:r w:rsidRPr="00250D71">
        <w:rPr>
          <w:rFonts w:ascii="Sylfaen" w:hAnsi="Sylfaen" w:cs="Sylfaen"/>
          <w:lang w:val="ka-GE"/>
        </w:rPr>
        <w:t>ფარმაცევტული</w:t>
      </w:r>
      <w:r w:rsidRPr="00250D71">
        <w:rPr>
          <w:rFonts w:ascii="Sylfaen" w:eastAsia="Calibri" w:hAnsi="Sylfaen" w:cs="Sylfaen"/>
          <w:lang w:val="ka-GE"/>
        </w:rPr>
        <w:t xml:space="preserve"> პროდუქტის ჯგუფი - </w:t>
      </w:r>
      <w:r w:rsidRPr="00250D71">
        <w:rPr>
          <w:rFonts w:ascii="Sylfaen" w:hAnsi="Sylfaen"/>
          <w:noProof/>
          <w:lang w:val="ka-GE"/>
        </w:rPr>
        <w:t>II, გაიცემა ფორმა №3 რეცეპტით</w:t>
      </w:r>
    </w:p>
    <w:p w:rsidR="00BE68CF" w:rsidRPr="002E6D25" w:rsidRDefault="00BE68CF" w:rsidP="00EF7368">
      <w:pPr>
        <w:ind w:left="260"/>
        <w:rPr>
          <w:rFonts w:ascii="Sylfaen" w:hAnsi="Sylfaen" w:cs="Sylfaen"/>
          <w:sz w:val="20"/>
          <w:szCs w:val="20"/>
          <w:lang w:val="ka-GE"/>
        </w:rPr>
      </w:pPr>
    </w:p>
    <w:p w:rsidR="00BE68CF" w:rsidRPr="0035122F" w:rsidRDefault="00BE68CF" w:rsidP="00EF7368">
      <w:pPr>
        <w:spacing w:line="20" w:lineRule="exact"/>
        <w:rPr>
          <w:rFonts w:ascii="Sylfaen" w:hAnsi="Sylfaen" w:cs="Sylfaen"/>
          <w:sz w:val="20"/>
          <w:szCs w:val="20"/>
        </w:rPr>
      </w:pPr>
    </w:p>
    <w:p w:rsidR="00E37833" w:rsidRPr="0035122F" w:rsidRDefault="00E37833" w:rsidP="00E37833">
      <w:pPr>
        <w:spacing w:line="250" w:lineRule="auto"/>
        <w:ind w:left="260" w:right="320"/>
        <w:jc w:val="both"/>
        <w:rPr>
          <w:rFonts w:ascii="Sylfaen" w:hAnsi="Sylfaen" w:cs="Sylfaen"/>
          <w:b/>
          <w:bCs/>
          <w:sz w:val="20"/>
          <w:szCs w:val="20"/>
          <w:lang w:val="ka-GE"/>
        </w:rPr>
      </w:pPr>
      <w:r w:rsidRPr="0035122F">
        <w:rPr>
          <w:rFonts w:ascii="Sylfaen" w:hAnsi="Sylfaen" w:cs="Sylfaen"/>
          <w:b/>
          <w:bCs/>
          <w:sz w:val="20"/>
          <w:szCs w:val="20"/>
          <w:lang w:val="ka-GE"/>
        </w:rPr>
        <w:t>წარმოების ლიცენზიის მფლობელი</w:t>
      </w:r>
    </w:p>
    <w:p w:rsidR="00E37833" w:rsidRPr="0035122F" w:rsidRDefault="00E37833" w:rsidP="00E37833">
      <w:pPr>
        <w:spacing w:line="9" w:lineRule="exact"/>
        <w:rPr>
          <w:rFonts w:ascii="Sylfaen" w:hAnsi="Sylfaen" w:cs="Sylfaen"/>
          <w:sz w:val="20"/>
          <w:szCs w:val="20"/>
        </w:rPr>
      </w:pPr>
    </w:p>
    <w:p w:rsidR="00E37833" w:rsidRPr="0035122F" w:rsidRDefault="00E37833" w:rsidP="00E37833">
      <w:pPr>
        <w:ind w:left="260"/>
        <w:rPr>
          <w:rFonts w:ascii="Sylfaen" w:hAnsi="Sylfaen" w:cs="Sylfaen"/>
          <w:sz w:val="20"/>
          <w:szCs w:val="20"/>
        </w:rPr>
      </w:pPr>
      <w:r w:rsidRPr="0035122F">
        <w:rPr>
          <w:rFonts w:ascii="Sylfaen" w:hAnsi="Sylfaen" w:cs="Sylfaen"/>
          <w:b/>
          <w:bCs/>
          <w:sz w:val="20"/>
          <w:szCs w:val="20"/>
          <w:lang w:val="ka-GE"/>
        </w:rPr>
        <w:t xml:space="preserve">ვიანექს ს.ა ტატოიუს ქ., </w:t>
      </w:r>
      <w:r w:rsidRPr="0035122F">
        <w:rPr>
          <w:rFonts w:ascii="Sylfaen" w:hAnsi="Sylfaen" w:cs="Sylfaen"/>
          <w:sz w:val="20"/>
          <w:szCs w:val="20"/>
        </w:rPr>
        <w:t xml:space="preserve">146 71 </w:t>
      </w:r>
      <w:r w:rsidRPr="0035122F">
        <w:rPr>
          <w:rFonts w:ascii="Sylfaen" w:hAnsi="Sylfaen" w:cs="Sylfaen"/>
          <w:sz w:val="20"/>
          <w:szCs w:val="20"/>
          <w:lang w:val="ka-GE"/>
        </w:rPr>
        <w:t>ნეა ერითრეა</w:t>
      </w:r>
      <w:r w:rsidRPr="0035122F">
        <w:rPr>
          <w:rFonts w:ascii="Sylfaen" w:hAnsi="Sylfaen" w:cs="Sylfaen"/>
          <w:sz w:val="20"/>
          <w:szCs w:val="20"/>
        </w:rPr>
        <w:t xml:space="preserve"> </w:t>
      </w:r>
      <w:r w:rsidRPr="0035122F">
        <w:rPr>
          <w:rFonts w:ascii="Sylfaen" w:hAnsi="Sylfaen" w:cs="Sylfaen"/>
          <w:sz w:val="20"/>
          <w:szCs w:val="20"/>
          <w:lang w:val="ka-GE"/>
        </w:rPr>
        <w:t>ტელ.</w:t>
      </w:r>
      <w:r w:rsidRPr="0035122F">
        <w:rPr>
          <w:rFonts w:ascii="Sylfaen" w:hAnsi="Sylfaen" w:cs="Sylfaen"/>
          <w:sz w:val="20"/>
          <w:szCs w:val="20"/>
        </w:rPr>
        <w:t xml:space="preserve"> 210 8009111-120</w:t>
      </w:r>
    </w:p>
    <w:p w:rsidR="00E37833" w:rsidRPr="0035122F" w:rsidRDefault="00E37833" w:rsidP="00E37833">
      <w:pPr>
        <w:spacing w:line="225" w:lineRule="exact"/>
        <w:rPr>
          <w:rFonts w:ascii="Sylfaen" w:hAnsi="Sylfaen" w:cs="Sylfaen"/>
          <w:sz w:val="20"/>
          <w:szCs w:val="20"/>
        </w:rPr>
      </w:pPr>
    </w:p>
    <w:p w:rsidR="00E37833" w:rsidRPr="0035122F" w:rsidRDefault="00E37833" w:rsidP="00E37833">
      <w:pPr>
        <w:ind w:left="260"/>
        <w:rPr>
          <w:rFonts w:ascii="Sylfaen" w:hAnsi="Sylfaen" w:cs="Sylfaen"/>
          <w:sz w:val="20"/>
          <w:szCs w:val="20"/>
          <w:lang w:val="ka-GE"/>
        </w:rPr>
      </w:pPr>
      <w:r w:rsidRPr="0035122F">
        <w:rPr>
          <w:rFonts w:ascii="Sylfaen" w:hAnsi="Sylfaen" w:cs="Sylfaen"/>
          <w:b/>
          <w:bCs/>
          <w:sz w:val="20"/>
          <w:szCs w:val="20"/>
          <w:lang w:val="ka-GE"/>
        </w:rPr>
        <w:t>მწარმოებელი</w:t>
      </w:r>
    </w:p>
    <w:p w:rsidR="00E37833" w:rsidRPr="0035122F" w:rsidRDefault="00E37833" w:rsidP="00E37833">
      <w:pPr>
        <w:spacing w:line="9" w:lineRule="exact"/>
        <w:rPr>
          <w:rFonts w:ascii="Sylfaen" w:hAnsi="Sylfaen" w:cs="Sylfaen"/>
          <w:sz w:val="20"/>
          <w:szCs w:val="20"/>
        </w:rPr>
      </w:pPr>
    </w:p>
    <w:p w:rsidR="00E37833" w:rsidRPr="0035122F" w:rsidRDefault="00E37833" w:rsidP="00E37833">
      <w:pPr>
        <w:ind w:left="260"/>
        <w:rPr>
          <w:rFonts w:ascii="Sylfaen" w:hAnsi="Sylfaen" w:cs="Sylfaen"/>
          <w:sz w:val="20"/>
          <w:szCs w:val="20"/>
        </w:rPr>
      </w:pPr>
      <w:r w:rsidRPr="0035122F">
        <w:rPr>
          <w:rFonts w:ascii="Sylfaen" w:hAnsi="Sylfaen" w:cs="Sylfaen"/>
          <w:b/>
          <w:bCs/>
          <w:sz w:val="20"/>
          <w:szCs w:val="20"/>
          <w:lang w:val="ka-GE"/>
        </w:rPr>
        <w:t xml:space="preserve">ვიანექს ს.ა-პლანტ დ, ინდუსტრიული ზონა პატრონ, პატრა, საბერძნეთი </w:t>
      </w:r>
      <w:r w:rsidRPr="0035122F">
        <w:rPr>
          <w:rFonts w:ascii="Sylfaen" w:hAnsi="Sylfaen" w:cs="Sylfaen"/>
          <w:sz w:val="20"/>
          <w:szCs w:val="20"/>
        </w:rPr>
        <w:t xml:space="preserve"> </w:t>
      </w:r>
    </w:p>
    <w:p w:rsidR="00BE68CF" w:rsidRPr="0035122F" w:rsidRDefault="00BE68CF" w:rsidP="00EF7368">
      <w:pPr>
        <w:spacing w:line="198" w:lineRule="exact"/>
        <w:rPr>
          <w:rFonts w:ascii="Sylfaen" w:hAnsi="Sylfaen" w:cs="Sylfaen"/>
          <w:sz w:val="20"/>
          <w:szCs w:val="20"/>
        </w:rPr>
      </w:pPr>
    </w:p>
    <w:sectPr w:rsidR="00BE68CF" w:rsidRPr="0035122F" w:rsidSect="00E37833">
      <w:pgSz w:w="11907" w:h="16839" w:code="9"/>
      <w:pgMar w:top="720" w:right="720" w:bottom="720" w:left="720" w:header="0" w:footer="0" w:gutter="0"/>
      <w:cols w:space="720" w:equalWidth="0">
        <w:col w:w="800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310DEAC"/>
    <w:lvl w:ilvl="0" w:tplc="E81030A4">
      <w:start w:val="1"/>
      <w:numFmt w:val="bullet"/>
      <w:lvlText w:val="-"/>
      <w:lvlJc w:val="left"/>
    </w:lvl>
    <w:lvl w:ilvl="1" w:tplc="6262A208">
      <w:numFmt w:val="decimal"/>
      <w:lvlText w:val=""/>
      <w:lvlJc w:val="left"/>
    </w:lvl>
    <w:lvl w:ilvl="2" w:tplc="7540B4B2">
      <w:numFmt w:val="decimal"/>
      <w:lvlText w:val=""/>
      <w:lvlJc w:val="left"/>
    </w:lvl>
    <w:lvl w:ilvl="3" w:tplc="B4D2703E">
      <w:numFmt w:val="decimal"/>
      <w:lvlText w:val=""/>
      <w:lvlJc w:val="left"/>
    </w:lvl>
    <w:lvl w:ilvl="4" w:tplc="8946A778">
      <w:numFmt w:val="decimal"/>
      <w:lvlText w:val=""/>
      <w:lvlJc w:val="left"/>
    </w:lvl>
    <w:lvl w:ilvl="5" w:tplc="37D6887A">
      <w:numFmt w:val="decimal"/>
      <w:lvlText w:val=""/>
      <w:lvlJc w:val="left"/>
    </w:lvl>
    <w:lvl w:ilvl="6" w:tplc="267CAC5C">
      <w:numFmt w:val="decimal"/>
      <w:lvlText w:val=""/>
      <w:lvlJc w:val="left"/>
    </w:lvl>
    <w:lvl w:ilvl="7" w:tplc="C9B2482E">
      <w:numFmt w:val="decimal"/>
      <w:lvlText w:val=""/>
      <w:lvlJc w:val="left"/>
    </w:lvl>
    <w:lvl w:ilvl="8" w:tplc="86B08D20">
      <w:numFmt w:val="decimal"/>
      <w:lvlText w:val=""/>
      <w:lvlJc w:val="left"/>
    </w:lvl>
  </w:abstractNum>
  <w:abstractNum w:abstractNumId="1" w15:restartNumberingAfterBreak="0">
    <w:nsid w:val="00003D6C"/>
    <w:multiLevelType w:val="hybridMultilevel"/>
    <w:tmpl w:val="D1068DEC"/>
    <w:lvl w:ilvl="0" w:tplc="340AED8E">
      <w:start w:val="1"/>
      <w:numFmt w:val="decimal"/>
      <w:lvlText w:val="1.%1."/>
      <w:lvlJc w:val="left"/>
    </w:lvl>
    <w:lvl w:ilvl="1" w:tplc="196A77E4">
      <w:numFmt w:val="decimal"/>
      <w:lvlText w:val=""/>
      <w:lvlJc w:val="left"/>
    </w:lvl>
    <w:lvl w:ilvl="2" w:tplc="E7B47250">
      <w:numFmt w:val="decimal"/>
      <w:lvlText w:val=""/>
      <w:lvlJc w:val="left"/>
    </w:lvl>
    <w:lvl w:ilvl="3" w:tplc="DD1E4B90">
      <w:numFmt w:val="decimal"/>
      <w:lvlText w:val=""/>
      <w:lvlJc w:val="left"/>
    </w:lvl>
    <w:lvl w:ilvl="4" w:tplc="5F5CC57C">
      <w:numFmt w:val="decimal"/>
      <w:lvlText w:val=""/>
      <w:lvlJc w:val="left"/>
    </w:lvl>
    <w:lvl w:ilvl="5" w:tplc="CA00F8D0">
      <w:numFmt w:val="decimal"/>
      <w:lvlText w:val=""/>
      <w:lvlJc w:val="left"/>
    </w:lvl>
    <w:lvl w:ilvl="6" w:tplc="10920D46">
      <w:numFmt w:val="decimal"/>
      <w:lvlText w:val=""/>
      <w:lvlJc w:val="left"/>
    </w:lvl>
    <w:lvl w:ilvl="7" w:tplc="B3DA55A2">
      <w:numFmt w:val="decimal"/>
      <w:lvlText w:val=""/>
      <w:lvlJc w:val="left"/>
    </w:lvl>
    <w:lvl w:ilvl="8" w:tplc="B77A498C">
      <w:numFmt w:val="decimal"/>
      <w:lvlText w:val=""/>
      <w:lvlJc w:val="left"/>
    </w:lvl>
  </w:abstractNum>
  <w:abstractNum w:abstractNumId="2" w15:restartNumberingAfterBreak="0">
    <w:nsid w:val="00004AE1"/>
    <w:multiLevelType w:val="hybridMultilevel"/>
    <w:tmpl w:val="43B02DF6"/>
    <w:lvl w:ilvl="0" w:tplc="895626A2">
      <w:start w:val="1"/>
      <w:numFmt w:val="decimal"/>
      <w:lvlText w:val="%1."/>
      <w:lvlJc w:val="left"/>
    </w:lvl>
    <w:lvl w:ilvl="1" w:tplc="9C3058A4">
      <w:numFmt w:val="decimal"/>
      <w:lvlText w:val=""/>
      <w:lvlJc w:val="left"/>
    </w:lvl>
    <w:lvl w:ilvl="2" w:tplc="EAA452E8">
      <w:numFmt w:val="decimal"/>
      <w:lvlText w:val=""/>
      <w:lvlJc w:val="left"/>
    </w:lvl>
    <w:lvl w:ilvl="3" w:tplc="284C3D86">
      <w:numFmt w:val="decimal"/>
      <w:lvlText w:val=""/>
      <w:lvlJc w:val="left"/>
    </w:lvl>
    <w:lvl w:ilvl="4" w:tplc="BF3250A6">
      <w:numFmt w:val="decimal"/>
      <w:lvlText w:val=""/>
      <w:lvlJc w:val="left"/>
    </w:lvl>
    <w:lvl w:ilvl="5" w:tplc="62F25C28">
      <w:numFmt w:val="decimal"/>
      <w:lvlText w:val=""/>
      <w:lvlJc w:val="left"/>
    </w:lvl>
    <w:lvl w:ilvl="6" w:tplc="C72A0838">
      <w:numFmt w:val="decimal"/>
      <w:lvlText w:val=""/>
      <w:lvlJc w:val="left"/>
    </w:lvl>
    <w:lvl w:ilvl="7" w:tplc="B4DE53EC">
      <w:numFmt w:val="decimal"/>
      <w:lvlText w:val=""/>
      <w:lvlJc w:val="left"/>
    </w:lvl>
    <w:lvl w:ilvl="8" w:tplc="134EF552">
      <w:numFmt w:val="decimal"/>
      <w:lvlText w:val=""/>
      <w:lvlJc w:val="left"/>
    </w:lvl>
  </w:abstractNum>
  <w:abstractNum w:abstractNumId="3" w15:restartNumberingAfterBreak="0">
    <w:nsid w:val="000072AE"/>
    <w:multiLevelType w:val="hybridMultilevel"/>
    <w:tmpl w:val="89145D42"/>
    <w:lvl w:ilvl="0" w:tplc="13808520">
      <w:start w:val="1"/>
      <w:numFmt w:val="bullet"/>
      <w:lvlText w:val="•"/>
      <w:lvlJc w:val="left"/>
    </w:lvl>
    <w:lvl w:ilvl="1" w:tplc="80BE64C2">
      <w:numFmt w:val="decimal"/>
      <w:lvlText w:val=""/>
      <w:lvlJc w:val="left"/>
    </w:lvl>
    <w:lvl w:ilvl="2" w:tplc="ECA87D62">
      <w:numFmt w:val="decimal"/>
      <w:lvlText w:val=""/>
      <w:lvlJc w:val="left"/>
    </w:lvl>
    <w:lvl w:ilvl="3" w:tplc="782CD154">
      <w:numFmt w:val="decimal"/>
      <w:lvlText w:val=""/>
      <w:lvlJc w:val="left"/>
    </w:lvl>
    <w:lvl w:ilvl="4" w:tplc="35AEC0B8">
      <w:numFmt w:val="decimal"/>
      <w:lvlText w:val=""/>
      <w:lvlJc w:val="left"/>
    </w:lvl>
    <w:lvl w:ilvl="5" w:tplc="EF38FBCC">
      <w:numFmt w:val="decimal"/>
      <w:lvlText w:val=""/>
      <w:lvlJc w:val="left"/>
    </w:lvl>
    <w:lvl w:ilvl="6" w:tplc="896A3124">
      <w:numFmt w:val="decimal"/>
      <w:lvlText w:val=""/>
      <w:lvlJc w:val="left"/>
    </w:lvl>
    <w:lvl w:ilvl="7" w:tplc="8B4A1740">
      <w:numFmt w:val="decimal"/>
      <w:lvlText w:val=""/>
      <w:lvlJc w:val="left"/>
    </w:lvl>
    <w:lvl w:ilvl="8" w:tplc="48B49C3C">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11"/>
    <w:rsid w:val="00030875"/>
    <w:rsid w:val="001902E9"/>
    <w:rsid w:val="001F3911"/>
    <w:rsid w:val="00263BF1"/>
    <w:rsid w:val="00267A6C"/>
    <w:rsid w:val="002E6D25"/>
    <w:rsid w:val="0035122F"/>
    <w:rsid w:val="004273E6"/>
    <w:rsid w:val="00462DC3"/>
    <w:rsid w:val="004C1FEC"/>
    <w:rsid w:val="004F306F"/>
    <w:rsid w:val="005D3DC2"/>
    <w:rsid w:val="005F6A05"/>
    <w:rsid w:val="00616BAE"/>
    <w:rsid w:val="007D54FA"/>
    <w:rsid w:val="0081235B"/>
    <w:rsid w:val="008C7D40"/>
    <w:rsid w:val="008E2936"/>
    <w:rsid w:val="00957C6B"/>
    <w:rsid w:val="00A56596"/>
    <w:rsid w:val="00AF3DAA"/>
    <w:rsid w:val="00B46FBC"/>
    <w:rsid w:val="00BA6C7C"/>
    <w:rsid w:val="00BE68CF"/>
    <w:rsid w:val="00C609D4"/>
    <w:rsid w:val="00D90C8F"/>
    <w:rsid w:val="00E37833"/>
    <w:rsid w:val="00EB3799"/>
    <w:rsid w:val="00EF7368"/>
    <w:rsid w:val="00F0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CD4342-D34C-403D-BF19-68EC05E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B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table" w:styleId="TableGrid">
    <w:name w:val="Table Grid"/>
    <w:basedOn w:val="TableNormal"/>
    <w:uiPriority w:val="99"/>
    <w:locked/>
    <w:rsid w:val="002E6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link w:val="NormalChar"/>
    <w:rsid w:val="00E37833"/>
    <w:pPr>
      <w:autoSpaceDE w:val="0"/>
      <w:autoSpaceDN w:val="0"/>
      <w:adjustRightInd w:val="0"/>
    </w:pPr>
    <w:rPr>
      <w:rFonts w:ascii="Arial" w:eastAsia="SimSun" w:hAnsi="Arial"/>
      <w:sz w:val="24"/>
      <w:szCs w:val="24"/>
      <w:lang w:val="ru-RU" w:eastAsia="zh-CN"/>
    </w:rPr>
  </w:style>
  <w:style w:type="character" w:customStyle="1" w:styleId="NormalChar">
    <w:name w:val="[Normal] Char"/>
    <w:link w:val="Normal0"/>
    <w:rsid w:val="00E37833"/>
    <w:rPr>
      <w:rFonts w:ascii="Arial" w:eastAsia="SimSun" w:hAnsi="Arial"/>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Sandro</cp:lastModifiedBy>
  <cp:revision>2</cp:revision>
  <cp:lastPrinted>2019-02-13T12:52:00Z</cp:lastPrinted>
  <dcterms:created xsi:type="dcterms:W3CDTF">2019-05-10T18:15:00Z</dcterms:created>
  <dcterms:modified xsi:type="dcterms:W3CDTF">2019-05-10T18:15:00Z</dcterms:modified>
</cp:coreProperties>
</file>