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23" w:rsidRPr="00B329E1" w:rsidRDefault="0006638E" w:rsidP="0006638E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Arial"/>
          <w:b/>
          <w:bCs/>
          <w:sz w:val="32"/>
          <w:szCs w:val="32"/>
          <w:lang w:val="ka-GE"/>
        </w:rPr>
      </w:pPr>
      <w:r>
        <w:rPr>
          <w:rFonts w:ascii="Sylfaen" w:hAnsi="Sylfaen" w:cs="Arial"/>
          <w:b/>
          <w:bCs/>
          <w:sz w:val="32"/>
          <w:szCs w:val="32"/>
          <w:lang w:val="ka-GE"/>
        </w:rPr>
        <w:t>ბიოლევო</w:t>
      </w:r>
      <w:r w:rsidRPr="0006638E">
        <w:rPr>
          <w:rFonts w:ascii="Sylfaen" w:hAnsi="Sylfaen" w:cs="Arial"/>
          <w:b/>
          <w:bCs/>
          <w:sz w:val="32"/>
          <w:szCs w:val="32"/>
          <w:lang w:val="ka-GE"/>
        </w:rPr>
        <w:t>ქს</w:t>
      </w:r>
      <w:r w:rsidR="000C5323">
        <w:rPr>
          <w:rFonts w:ascii="Sylfaen" w:hAnsi="Sylfaen" w:cs="Arial"/>
          <w:b/>
          <w:bCs/>
          <w:sz w:val="32"/>
          <w:szCs w:val="32"/>
          <w:lang w:val="ka-GE"/>
        </w:rPr>
        <w:t>ი</w:t>
      </w:r>
      <w:r w:rsidR="00B329E1">
        <w:rPr>
          <w:rFonts w:ascii="Sylfaen" w:hAnsi="Sylfaen" w:cs="Arial"/>
          <w:b/>
          <w:bCs/>
          <w:sz w:val="32"/>
          <w:szCs w:val="32"/>
          <w:lang w:val="ru-RU"/>
        </w:rPr>
        <w:t xml:space="preserve"> </w:t>
      </w:r>
      <w:r w:rsidR="00B329E1">
        <w:rPr>
          <w:rFonts w:ascii="Sylfaen" w:hAnsi="Sylfaen" w:cs="Arial"/>
          <w:b/>
          <w:bCs/>
          <w:sz w:val="32"/>
          <w:szCs w:val="32"/>
          <w:lang w:val="ka-GE"/>
        </w:rPr>
        <w:t>ეიჩ ეი ერთი</w:t>
      </w:r>
    </w:p>
    <w:p w:rsidR="0006638E" w:rsidRDefault="0006638E" w:rsidP="0006638E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MyriadPro-Regular"/>
          <w:sz w:val="16"/>
          <w:szCs w:val="16"/>
          <w:lang w:val="ka-GE"/>
        </w:rPr>
      </w:pPr>
      <w:r>
        <w:rPr>
          <w:rFonts w:ascii="Sylfaen" w:hAnsi="Sylfaen" w:cs="MyriadPro-Regular"/>
          <w:sz w:val="16"/>
          <w:szCs w:val="16"/>
          <w:lang w:val="ka-GE"/>
        </w:rPr>
        <w:t xml:space="preserve">ნატრიუმის ჰიალურონატი  </w:t>
      </w:r>
      <w:r w:rsidR="0029641F">
        <w:rPr>
          <w:rFonts w:ascii="Sylfaen" w:hAnsi="Sylfaen" w:cs="MyriadPro-Regular"/>
          <w:sz w:val="16"/>
          <w:szCs w:val="16"/>
          <w:lang w:val="ka-GE"/>
        </w:rPr>
        <w:t>სახსარშიდა 2,5%</w:t>
      </w:r>
    </w:p>
    <w:p w:rsidR="00ED6337" w:rsidRDefault="002A41D5" w:rsidP="00ED6337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b/>
          <w:bCs/>
          <w:sz w:val="16"/>
          <w:szCs w:val="16"/>
          <w:lang w:val="ka-GE"/>
        </w:rPr>
      </w:pPr>
      <w:r>
        <w:rPr>
          <w:rFonts w:ascii="Sylfaen" w:hAnsi="Sylfaen" w:cs="Arial"/>
          <w:b/>
          <w:bCs/>
          <w:sz w:val="16"/>
          <w:szCs w:val="16"/>
          <w:lang w:val="ka-GE"/>
        </w:rPr>
        <w:t>შემადგენლობა:</w:t>
      </w:r>
    </w:p>
    <w:p w:rsidR="002A41D5" w:rsidRPr="002A41D5" w:rsidRDefault="002A41D5" w:rsidP="00ED6337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b/>
          <w:bCs/>
          <w:sz w:val="16"/>
          <w:szCs w:val="16"/>
          <w:lang w:val="ka-GE"/>
        </w:rPr>
      </w:pPr>
      <w:r>
        <w:rPr>
          <w:rFonts w:ascii="Sylfaen" w:hAnsi="Sylfaen" w:cs="Arial"/>
          <w:b/>
          <w:bCs/>
          <w:sz w:val="16"/>
          <w:szCs w:val="16"/>
          <w:lang w:val="ka-GE"/>
        </w:rPr>
        <w:t>თითოეული მილილიტრი შდგება:</w:t>
      </w:r>
    </w:p>
    <w:p w:rsidR="00ED6337" w:rsidRPr="002A41D5" w:rsidRDefault="002A41D5" w:rsidP="00ED6337">
      <w:pPr>
        <w:autoSpaceDE w:val="0"/>
        <w:autoSpaceDN w:val="0"/>
        <w:adjustRightInd w:val="0"/>
        <w:spacing w:after="0" w:line="240" w:lineRule="auto"/>
        <w:rPr>
          <w:rFonts w:ascii="Sylfaen" w:hAnsi="Sylfaen" w:cs="MyriadPro-Regular"/>
          <w:sz w:val="16"/>
          <w:szCs w:val="16"/>
          <w:lang w:val="ka-GE"/>
        </w:rPr>
      </w:pPr>
      <w:r>
        <w:rPr>
          <w:rFonts w:ascii="Sylfaen" w:hAnsi="Sylfaen" w:cs="MyriadPro-Regular"/>
          <w:sz w:val="16"/>
          <w:szCs w:val="16"/>
          <w:lang w:val="ka-GE"/>
        </w:rPr>
        <w:t xml:space="preserve">ნატრიუმის ჰიალურონატი  </w:t>
      </w:r>
      <w:r w:rsidR="0029641F">
        <w:rPr>
          <w:rFonts w:ascii="MyriadPro-Regular" w:hAnsi="MyriadPro-Regular" w:cs="MyriadPro-Regular"/>
          <w:sz w:val="16"/>
          <w:szCs w:val="16"/>
          <w:lang w:val="ru-RU"/>
        </w:rPr>
        <w:t>25</w:t>
      </w:r>
      <w:r w:rsidR="00ED6337" w:rsidRPr="00B329E1">
        <w:rPr>
          <w:rFonts w:ascii="MyriadPro-Regular" w:hAnsi="MyriadPro-Regular" w:cs="MyriadPro-Regular"/>
          <w:sz w:val="16"/>
          <w:szCs w:val="16"/>
          <w:lang w:val="ru-RU"/>
        </w:rPr>
        <w:t>.0</w:t>
      </w:r>
      <w:r>
        <w:rPr>
          <w:rFonts w:ascii="Sylfaen" w:hAnsi="Sylfaen" w:cs="MyriadPro-Regular"/>
          <w:sz w:val="16"/>
          <w:szCs w:val="16"/>
          <w:lang w:val="ka-GE"/>
        </w:rPr>
        <w:t xml:space="preserve"> მგ</w:t>
      </w:r>
    </w:p>
    <w:p w:rsidR="00ED6337" w:rsidRPr="002A41D5" w:rsidRDefault="00ED6337" w:rsidP="00ED6337">
      <w:pPr>
        <w:autoSpaceDE w:val="0"/>
        <w:autoSpaceDN w:val="0"/>
        <w:adjustRightInd w:val="0"/>
        <w:spacing w:after="0" w:line="240" w:lineRule="auto"/>
        <w:rPr>
          <w:rFonts w:ascii="Sylfaen" w:hAnsi="Sylfaen" w:cs="MyriadPro-Regular"/>
          <w:sz w:val="16"/>
          <w:szCs w:val="16"/>
          <w:lang w:val="ka-GE"/>
        </w:rPr>
      </w:pPr>
      <w:proofErr w:type="spellStart"/>
      <w:proofErr w:type="gramStart"/>
      <w:r>
        <w:rPr>
          <w:rFonts w:ascii="MyriadPro-Regular" w:hAnsi="MyriadPro-Regular" w:cs="MyriadPro-Regular"/>
          <w:sz w:val="16"/>
          <w:szCs w:val="16"/>
        </w:rPr>
        <w:t>NaCl</w:t>
      </w:r>
      <w:proofErr w:type="spellEnd"/>
      <w:r w:rsidR="002A41D5">
        <w:rPr>
          <w:rFonts w:ascii="Sylfaen" w:hAnsi="Sylfaen" w:cs="MyriadPro-Regular"/>
          <w:sz w:val="16"/>
          <w:szCs w:val="16"/>
          <w:lang w:val="ka-GE"/>
        </w:rPr>
        <w:t xml:space="preserve"> </w:t>
      </w:r>
      <w:r w:rsidR="002A41D5" w:rsidRPr="00B329E1">
        <w:rPr>
          <w:rFonts w:ascii="MyriadPro-Regular" w:hAnsi="MyriadPro-Regular" w:cs="MyriadPro-Regular"/>
          <w:sz w:val="16"/>
          <w:szCs w:val="16"/>
          <w:lang w:val="ru-RU"/>
        </w:rPr>
        <w:t xml:space="preserve"> </w:t>
      </w:r>
      <w:r w:rsidR="0029641F">
        <w:rPr>
          <w:rFonts w:ascii="Sylfaen" w:hAnsi="Sylfaen" w:cs="MyriadPro-Regular"/>
          <w:sz w:val="16"/>
          <w:szCs w:val="16"/>
          <w:lang w:val="ka-GE"/>
        </w:rPr>
        <w:t>0,9</w:t>
      </w:r>
      <w:proofErr w:type="gramEnd"/>
      <w:r w:rsidR="0029641F">
        <w:rPr>
          <w:rFonts w:ascii="Sylfaen" w:hAnsi="Sylfaen" w:cs="MyriadPro-Regular"/>
          <w:sz w:val="16"/>
          <w:szCs w:val="16"/>
          <w:lang w:val="ka-GE"/>
        </w:rPr>
        <w:t xml:space="preserve">%                                  </w:t>
      </w:r>
      <w:r w:rsidR="002A41D5" w:rsidRPr="00B329E1">
        <w:rPr>
          <w:rFonts w:ascii="MyriadPro-Regular" w:hAnsi="MyriadPro-Regular" w:cs="MyriadPro-Regular"/>
          <w:sz w:val="16"/>
          <w:szCs w:val="16"/>
          <w:lang w:val="ru-RU"/>
        </w:rPr>
        <w:t>8.5</w:t>
      </w:r>
      <w:r w:rsidR="002A41D5">
        <w:rPr>
          <w:rFonts w:ascii="Sylfaen" w:hAnsi="Sylfaen" w:cs="MyriadPro-Regular"/>
          <w:sz w:val="16"/>
          <w:szCs w:val="16"/>
          <w:lang w:val="ka-GE"/>
        </w:rPr>
        <w:t xml:space="preserve"> მგ</w:t>
      </w:r>
    </w:p>
    <w:p w:rsidR="00ED6337" w:rsidRPr="002A41D5" w:rsidRDefault="00ED6337" w:rsidP="00ED6337">
      <w:pPr>
        <w:autoSpaceDE w:val="0"/>
        <w:autoSpaceDN w:val="0"/>
        <w:adjustRightInd w:val="0"/>
        <w:spacing w:after="0" w:line="240" w:lineRule="auto"/>
        <w:rPr>
          <w:rFonts w:ascii="Sylfaen" w:hAnsi="Sylfaen" w:cs="MyriadPro-Regular"/>
          <w:sz w:val="16"/>
          <w:szCs w:val="16"/>
          <w:lang w:val="ka-GE"/>
        </w:rPr>
      </w:pPr>
      <w:r>
        <w:rPr>
          <w:rFonts w:ascii="MyriadPro-Regular" w:hAnsi="MyriadPro-Regular" w:cs="MyriadPro-Regular"/>
          <w:sz w:val="16"/>
          <w:szCs w:val="16"/>
        </w:rPr>
        <w:t>Dis</w:t>
      </w:r>
      <w:r w:rsidR="002A41D5">
        <w:rPr>
          <w:rFonts w:ascii="MyriadPro-Regular" w:hAnsi="MyriadPro-Regular" w:cs="MyriadPro-Regular"/>
          <w:sz w:val="16"/>
          <w:szCs w:val="16"/>
        </w:rPr>
        <w:t>odium</w:t>
      </w:r>
      <w:r w:rsidR="002A41D5" w:rsidRPr="00B329E1">
        <w:rPr>
          <w:rFonts w:ascii="MyriadPro-Regular" w:hAnsi="MyriadPro-Regular" w:cs="MyriadPro-Regular"/>
          <w:sz w:val="16"/>
          <w:szCs w:val="16"/>
          <w:lang w:val="ru-RU"/>
        </w:rPr>
        <w:t xml:space="preserve"> </w:t>
      </w:r>
      <w:proofErr w:type="spellStart"/>
      <w:r w:rsidR="002A41D5">
        <w:rPr>
          <w:rFonts w:ascii="MyriadPro-Regular" w:hAnsi="MyriadPro-Regular" w:cs="MyriadPro-Regular"/>
          <w:sz w:val="16"/>
          <w:szCs w:val="16"/>
        </w:rPr>
        <w:t>hydrogenphosphate</w:t>
      </w:r>
      <w:proofErr w:type="spellEnd"/>
      <w:r w:rsidR="002A41D5" w:rsidRPr="00B329E1">
        <w:rPr>
          <w:rFonts w:ascii="MyriadPro-Regular" w:hAnsi="MyriadPro-Regular" w:cs="MyriadPro-Regular"/>
          <w:sz w:val="16"/>
          <w:szCs w:val="16"/>
          <w:lang w:val="ru-RU"/>
        </w:rPr>
        <w:t xml:space="preserve"> 0.563 </w:t>
      </w:r>
      <w:r w:rsidR="002A41D5">
        <w:rPr>
          <w:rFonts w:ascii="Sylfaen" w:hAnsi="Sylfaen" w:cs="MyriadPro-Regular"/>
          <w:sz w:val="16"/>
          <w:szCs w:val="16"/>
          <w:lang w:val="ka-GE"/>
        </w:rPr>
        <w:t>მგ</w:t>
      </w:r>
    </w:p>
    <w:p w:rsidR="00ED6337" w:rsidRPr="002A41D5" w:rsidRDefault="00ED6337" w:rsidP="00ED6337">
      <w:pPr>
        <w:autoSpaceDE w:val="0"/>
        <w:autoSpaceDN w:val="0"/>
        <w:adjustRightInd w:val="0"/>
        <w:spacing w:after="0" w:line="240" w:lineRule="auto"/>
        <w:rPr>
          <w:rFonts w:ascii="Sylfaen" w:hAnsi="Sylfaen" w:cs="MyriadPro-Regular"/>
          <w:sz w:val="16"/>
          <w:szCs w:val="16"/>
          <w:lang w:val="ka-GE"/>
        </w:rPr>
      </w:pPr>
      <w:r>
        <w:rPr>
          <w:rFonts w:ascii="MyriadPro-Regular" w:hAnsi="MyriadPro-Regular" w:cs="MyriadPro-Regular"/>
          <w:sz w:val="16"/>
          <w:szCs w:val="16"/>
        </w:rPr>
        <w:t>Sod</w:t>
      </w:r>
      <w:r w:rsidR="002A41D5">
        <w:rPr>
          <w:rFonts w:ascii="MyriadPro-Regular" w:hAnsi="MyriadPro-Regular" w:cs="MyriadPro-Regular"/>
          <w:sz w:val="16"/>
          <w:szCs w:val="16"/>
        </w:rPr>
        <w:t>ium</w:t>
      </w:r>
      <w:r w:rsidR="002A41D5" w:rsidRPr="00B329E1">
        <w:rPr>
          <w:rFonts w:ascii="MyriadPro-Regular" w:hAnsi="MyriadPro-Regular" w:cs="MyriadPro-Regular"/>
          <w:sz w:val="16"/>
          <w:szCs w:val="16"/>
          <w:lang w:val="ru-RU"/>
        </w:rPr>
        <w:t xml:space="preserve"> </w:t>
      </w:r>
      <w:proofErr w:type="spellStart"/>
      <w:r w:rsidR="002A41D5">
        <w:rPr>
          <w:rFonts w:ascii="MyriadPro-Regular" w:hAnsi="MyriadPro-Regular" w:cs="MyriadPro-Regular"/>
          <w:sz w:val="16"/>
          <w:szCs w:val="16"/>
        </w:rPr>
        <w:t>dihydrogenphosphate</w:t>
      </w:r>
      <w:proofErr w:type="spellEnd"/>
      <w:r w:rsidR="002A41D5" w:rsidRPr="00B329E1">
        <w:rPr>
          <w:rFonts w:ascii="MyriadPro-Regular" w:hAnsi="MyriadPro-Regular" w:cs="MyriadPro-Regular"/>
          <w:sz w:val="16"/>
          <w:szCs w:val="16"/>
          <w:lang w:val="ru-RU"/>
        </w:rPr>
        <w:t xml:space="preserve"> 0.045 </w:t>
      </w:r>
      <w:r w:rsidR="002A41D5">
        <w:rPr>
          <w:rFonts w:ascii="Sylfaen" w:hAnsi="Sylfaen" w:cs="MyriadPro-Regular"/>
          <w:sz w:val="16"/>
          <w:szCs w:val="16"/>
          <w:lang w:val="ka-GE"/>
        </w:rPr>
        <w:t>მგ</w:t>
      </w:r>
    </w:p>
    <w:p w:rsidR="00ED6337" w:rsidRDefault="002A41D5" w:rsidP="00ED6337">
      <w:pPr>
        <w:autoSpaceDE w:val="0"/>
        <w:autoSpaceDN w:val="0"/>
        <w:adjustRightInd w:val="0"/>
        <w:spacing w:after="0" w:line="240" w:lineRule="auto"/>
        <w:rPr>
          <w:rFonts w:ascii="Sylfaen" w:hAnsi="Sylfaen" w:cs="MyriadPro-Regular"/>
          <w:sz w:val="16"/>
          <w:szCs w:val="16"/>
          <w:lang w:val="ka-GE"/>
        </w:rPr>
      </w:pPr>
      <w:r>
        <w:rPr>
          <w:rFonts w:ascii="Sylfaen" w:hAnsi="Sylfaen" w:cs="MyriadPro-Regular"/>
          <w:sz w:val="16"/>
          <w:szCs w:val="16"/>
          <w:lang w:val="ka-GE"/>
        </w:rPr>
        <w:t>საინექციო წყალი</w:t>
      </w:r>
    </w:p>
    <w:p w:rsidR="002A41D5" w:rsidRPr="002A41D5" w:rsidRDefault="002A41D5" w:rsidP="00ED6337">
      <w:pPr>
        <w:autoSpaceDE w:val="0"/>
        <w:autoSpaceDN w:val="0"/>
        <w:adjustRightInd w:val="0"/>
        <w:spacing w:after="0" w:line="240" w:lineRule="auto"/>
        <w:rPr>
          <w:rFonts w:ascii="Sylfaen" w:hAnsi="Sylfaen" w:cs="MyriadPro-Regular"/>
          <w:sz w:val="16"/>
          <w:szCs w:val="16"/>
          <w:lang w:val="ka-GE"/>
        </w:rPr>
      </w:pPr>
    </w:p>
    <w:p w:rsidR="005F2E23" w:rsidRDefault="005F2E23" w:rsidP="00ED6337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16"/>
          <w:szCs w:val="16"/>
          <w:lang w:val="ka-GE"/>
        </w:rPr>
      </w:pPr>
      <w:r w:rsidRPr="00B329E1">
        <w:rPr>
          <w:rFonts w:ascii="Sylfaen" w:hAnsi="Sylfaen" w:cs="Sylfaen"/>
          <w:b/>
          <w:bCs/>
          <w:sz w:val="16"/>
          <w:szCs w:val="16"/>
          <w:lang w:val="ka-GE"/>
        </w:rPr>
        <w:t>წყარო</w:t>
      </w:r>
      <w:r w:rsidRPr="00B329E1">
        <w:rPr>
          <w:rFonts w:ascii="MyriadPro-Bold" w:hAnsi="MyriadPro-Bold" w:cs="MyriadPro-Bold"/>
          <w:b/>
          <w:bCs/>
          <w:sz w:val="16"/>
          <w:szCs w:val="16"/>
          <w:lang w:val="ka-GE"/>
        </w:rPr>
        <w:t xml:space="preserve"> / </w:t>
      </w:r>
      <w:r w:rsidRPr="00B329E1">
        <w:rPr>
          <w:rFonts w:ascii="Sylfaen" w:hAnsi="Sylfaen" w:cs="Sylfaen"/>
          <w:b/>
          <w:bCs/>
          <w:sz w:val="16"/>
          <w:szCs w:val="16"/>
          <w:lang w:val="ka-GE"/>
        </w:rPr>
        <w:t>წარმოშობა</w:t>
      </w:r>
    </w:p>
    <w:p w:rsidR="005F2E23" w:rsidRDefault="005F2E23" w:rsidP="00ED6337">
      <w:pPr>
        <w:autoSpaceDE w:val="0"/>
        <w:autoSpaceDN w:val="0"/>
        <w:adjustRightInd w:val="0"/>
        <w:spacing w:after="0" w:line="240" w:lineRule="auto"/>
        <w:rPr>
          <w:rFonts w:ascii="Sylfaen" w:hAnsi="Sylfaen" w:cs="MyriadPro-Regular"/>
          <w:sz w:val="16"/>
          <w:szCs w:val="16"/>
          <w:lang w:val="ka-GE"/>
        </w:rPr>
      </w:pPr>
      <w:r w:rsidRPr="005F2E23">
        <w:rPr>
          <w:rFonts w:ascii="Sylfaen" w:hAnsi="Sylfaen" w:cs="Sylfaen"/>
          <w:bCs/>
          <w:sz w:val="16"/>
          <w:szCs w:val="16"/>
          <w:lang w:val="ka-GE"/>
        </w:rPr>
        <w:t xml:space="preserve">ეს </w:t>
      </w:r>
      <w:r>
        <w:rPr>
          <w:rFonts w:ascii="Sylfaen" w:hAnsi="Sylfaen" w:cs="Sylfaen"/>
          <w:bCs/>
          <w:sz w:val="16"/>
          <w:szCs w:val="16"/>
          <w:lang w:val="ka-GE"/>
        </w:rPr>
        <w:t xml:space="preserve">პროდუქტი </w:t>
      </w:r>
      <w:r>
        <w:rPr>
          <w:rFonts w:ascii="Sylfaen" w:hAnsi="Sylfaen" w:cs="MyriadPro-Regular"/>
          <w:sz w:val="16"/>
          <w:szCs w:val="16"/>
          <w:lang w:val="ka-GE"/>
        </w:rPr>
        <w:t xml:space="preserve"> მიღებულია ფერმენტაციის გზით და გამოიყენება სახსარშიდა ვისკოელასტიურობის გასაუმჯობესებლად</w:t>
      </w:r>
      <w:r w:rsidR="0029641F">
        <w:rPr>
          <w:rFonts w:ascii="Sylfaen" w:hAnsi="Sylfaen" w:cs="MyriadPro-Regular"/>
          <w:sz w:val="16"/>
          <w:szCs w:val="16"/>
          <w:lang w:val="ka-GE"/>
        </w:rPr>
        <w:t>. არის სტერილური და არ იწვწვს სიცხეს</w:t>
      </w:r>
      <w:r>
        <w:rPr>
          <w:rFonts w:ascii="Sylfaen" w:hAnsi="Sylfaen" w:cs="MyriadPro-Regular"/>
          <w:sz w:val="16"/>
          <w:szCs w:val="16"/>
          <w:lang w:val="ka-GE"/>
        </w:rPr>
        <w:t>.</w:t>
      </w:r>
    </w:p>
    <w:p w:rsidR="00ED6337" w:rsidRPr="00066E38" w:rsidRDefault="00066E38" w:rsidP="00ED6337">
      <w:pPr>
        <w:autoSpaceDE w:val="0"/>
        <w:autoSpaceDN w:val="0"/>
        <w:adjustRightInd w:val="0"/>
        <w:spacing w:after="0" w:line="240" w:lineRule="auto"/>
        <w:rPr>
          <w:rFonts w:ascii="Sylfaen" w:hAnsi="Sylfaen" w:cs="MyriadPro-Bold"/>
          <w:b/>
          <w:bCs/>
          <w:sz w:val="16"/>
          <w:szCs w:val="16"/>
          <w:lang w:val="ka-GE"/>
        </w:rPr>
      </w:pPr>
      <w:r>
        <w:rPr>
          <w:rFonts w:ascii="Sylfaen" w:hAnsi="Sylfaen" w:cs="MyriadPro-Bold"/>
          <w:b/>
          <w:bCs/>
          <w:sz w:val="16"/>
          <w:szCs w:val="16"/>
          <w:lang w:val="ka-GE"/>
        </w:rPr>
        <w:t>შემადგენლობა</w:t>
      </w:r>
    </w:p>
    <w:p w:rsidR="00ED6337" w:rsidRPr="002B2868" w:rsidRDefault="00066E38" w:rsidP="00ED633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6"/>
          <w:szCs w:val="16"/>
          <w:lang w:val="ka-GE"/>
        </w:rPr>
      </w:pPr>
      <w:r w:rsidRPr="00066E38">
        <w:rPr>
          <w:rFonts w:ascii="MyriadPro-Regular" w:hAnsi="MyriadPro-Regular" w:cs="MyriadPro-Regular"/>
          <w:sz w:val="16"/>
          <w:szCs w:val="16"/>
          <w:lang w:val="ka-GE"/>
        </w:rPr>
        <w:t>1</w:t>
      </w:r>
      <w:r>
        <w:rPr>
          <w:rFonts w:ascii="Sylfaen" w:hAnsi="Sylfaen" w:cs="MyriadPro-Regular"/>
          <w:sz w:val="16"/>
          <w:szCs w:val="16"/>
          <w:lang w:val="ka-GE"/>
        </w:rPr>
        <w:t xml:space="preserve"> მლ ხსნარი შეიცავს </w:t>
      </w:r>
      <w:r w:rsidR="00ED5D9A">
        <w:rPr>
          <w:rFonts w:ascii="MyriadPro-Regular" w:hAnsi="MyriadPro-Regular" w:cs="MyriadPro-Regular"/>
          <w:sz w:val="16"/>
          <w:szCs w:val="16"/>
          <w:lang w:val="ka-GE"/>
        </w:rPr>
        <w:t xml:space="preserve"> 25</w:t>
      </w:r>
      <w:r>
        <w:rPr>
          <w:rFonts w:ascii="MyriadPro-Regular" w:hAnsi="MyriadPro-Regular" w:cs="MyriadPro-Regular"/>
          <w:sz w:val="16"/>
          <w:szCs w:val="16"/>
          <w:lang w:val="ka-GE"/>
        </w:rPr>
        <w:t xml:space="preserve">.0 </w:t>
      </w:r>
      <w:r>
        <w:rPr>
          <w:rFonts w:ascii="Sylfaen" w:hAnsi="Sylfaen" w:cs="MyriadPro-Regular"/>
          <w:sz w:val="16"/>
          <w:szCs w:val="16"/>
          <w:lang w:val="ka-GE"/>
        </w:rPr>
        <w:t>მგ</w:t>
      </w:r>
      <w:r w:rsidR="00ED6337" w:rsidRPr="00066E38">
        <w:rPr>
          <w:rFonts w:ascii="MyriadPro-Regular" w:hAnsi="MyriadPro-Regular" w:cs="MyriadPro-Regular"/>
          <w:sz w:val="16"/>
          <w:szCs w:val="16"/>
          <w:lang w:val="ka-GE"/>
        </w:rPr>
        <w:t xml:space="preserve"> </w:t>
      </w:r>
      <w:r>
        <w:rPr>
          <w:rFonts w:ascii="Sylfaen" w:hAnsi="Sylfaen" w:cs="MyriadPro-Regular"/>
          <w:sz w:val="16"/>
          <w:szCs w:val="16"/>
          <w:lang w:val="ka-GE"/>
        </w:rPr>
        <w:t xml:space="preserve">ფერმენტაციით მიღებულ, სტერილურ, იზოტონურ, </w:t>
      </w:r>
      <w:r w:rsidR="00ED5D9A">
        <w:rPr>
          <w:rFonts w:ascii="Sylfaen" w:hAnsi="Sylfaen" w:cs="MyriadPro-Regular"/>
          <w:sz w:val="16"/>
          <w:szCs w:val="16"/>
          <w:lang w:val="ka-GE"/>
        </w:rPr>
        <w:t>უპიროგენო</w:t>
      </w:r>
      <w:r>
        <w:rPr>
          <w:rFonts w:ascii="Sylfaen" w:hAnsi="Sylfaen" w:cs="MyriadPro-Regular"/>
          <w:sz w:val="16"/>
          <w:szCs w:val="16"/>
          <w:lang w:val="ka-GE"/>
        </w:rPr>
        <w:t xml:space="preserve">, </w:t>
      </w:r>
      <w:r w:rsidR="00ED5D9A">
        <w:rPr>
          <w:rFonts w:ascii="Sylfaen" w:hAnsi="Sylfaen" w:cs="MyriadPro-Regular"/>
          <w:sz w:val="16"/>
          <w:szCs w:val="16"/>
          <w:lang w:val="ka-GE"/>
        </w:rPr>
        <w:t xml:space="preserve">დაბალი </w:t>
      </w:r>
      <w:r>
        <w:rPr>
          <w:rFonts w:ascii="Sylfaen" w:hAnsi="Sylfaen" w:cs="MyriadPro-Regular"/>
          <w:sz w:val="16"/>
          <w:szCs w:val="16"/>
          <w:lang w:val="ka-GE"/>
        </w:rPr>
        <w:t xml:space="preserve"> </w:t>
      </w:r>
      <w:r w:rsidR="002B2868">
        <w:rPr>
          <w:rFonts w:ascii="Sylfaen" w:hAnsi="Sylfaen" w:cs="MyriadPro-Regular"/>
          <w:sz w:val="16"/>
          <w:szCs w:val="16"/>
          <w:lang w:val="ka-GE"/>
        </w:rPr>
        <w:t xml:space="preserve">ფოსფატის </w:t>
      </w:r>
      <w:r w:rsidR="00ED5D9A">
        <w:rPr>
          <w:rFonts w:ascii="Sylfaen" w:hAnsi="Sylfaen" w:cs="MyriadPro-Regular"/>
          <w:sz w:val="16"/>
          <w:szCs w:val="16"/>
          <w:lang w:val="ka-GE"/>
        </w:rPr>
        <w:t>ბუ</w:t>
      </w:r>
      <w:r w:rsidR="002B2868">
        <w:rPr>
          <w:rFonts w:ascii="Sylfaen" w:hAnsi="Sylfaen" w:cs="MyriadPro-Regular"/>
          <w:sz w:val="16"/>
          <w:szCs w:val="16"/>
          <w:lang w:val="ka-GE"/>
        </w:rPr>
        <w:t xml:space="preserve">ფერის მქონე </w:t>
      </w:r>
      <w:r>
        <w:rPr>
          <w:rFonts w:ascii="Sylfaen" w:hAnsi="Sylfaen" w:cs="MyriadPro-Regular"/>
          <w:sz w:val="16"/>
          <w:szCs w:val="16"/>
          <w:lang w:val="ka-GE"/>
        </w:rPr>
        <w:t xml:space="preserve"> ნატრიუმის ჰიალურონატს</w:t>
      </w:r>
      <w:r w:rsidR="002B2868">
        <w:rPr>
          <w:rFonts w:ascii="Sylfaen" w:hAnsi="Sylfaen" w:cs="MyriadPro-Regular"/>
          <w:sz w:val="16"/>
          <w:szCs w:val="16"/>
          <w:lang w:val="ka-GE"/>
        </w:rPr>
        <w:t xml:space="preserve">,  </w:t>
      </w:r>
      <w:r w:rsidR="002B2868" w:rsidRPr="002B2868">
        <w:rPr>
          <w:rFonts w:ascii="Sylfaen" w:hAnsi="Sylfaen" w:cs="MyriadPro-Regular"/>
          <w:sz w:val="16"/>
          <w:szCs w:val="16"/>
          <w:lang w:val="ka-GE"/>
        </w:rPr>
        <w:t>ph</w:t>
      </w:r>
      <w:r w:rsidR="002B2868">
        <w:rPr>
          <w:rFonts w:ascii="Sylfaen" w:hAnsi="Sylfaen" w:cs="MyriadPro-Regular"/>
          <w:sz w:val="16"/>
          <w:szCs w:val="16"/>
          <w:lang w:val="ka-GE"/>
        </w:rPr>
        <w:t xml:space="preserve"> 7,2 და საინექციო </w:t>
      </w:r>
      <w:r w:rsidR="00ED5D9A">
        <w:rPr>
          <w:rFonts w:ascii="Sylfaen" w:hAnsi="Sylfaen" w:cs="MyriadPro-Regular"/>
          <w:sz w:val="16"/>
          <w:szCs w:val="16"/>
          <w:lang w:val="ka-GE"/>
        </w:rPr>
        <w:t>წყალს</w:t>
      </w:r>
      <w:r w:rsidR="00ED6337" w:rsidRPr="002B2868">
        <w:rPr>
          <w:rFonts w:ascii="MyriadPro-Regular" w:hAnsi="MyriadPro-Regular" w:cs="MyriadPro-Regular"/>
          <w:sz w:val="16"/>
          <w:szCs w:val="16"/>
          <w:lang w:val="ka-GE"/>
        </w:rPr>
        <w:t>.</w:t>
      </w:r>
    </w:p>
    <w:p w:rsidR="00ED6337" w:rsidRPr="002B2868" w:rsidRDefault="002B2868" w:rsidP="00ED6337">
      <w:pPr>
        <w:autoSpaceDE w:val="0"/>
        <w:autoSpaceDN w:val="0"/>
        <w:adjustRightInd w:val="0"/>
        <w:spacing w:after="0" w:line="240" w:lineRule="auto"/>
        <w:rPr>
          <w:rFonts w:ascii="Sylfaen" w:hAnsi="Sylfaen" w:cs="MyriadPro-Bold"/>
          <w:b/>
          <w:bCs/>
          <w:sz w:val="16"/>
          <w:szCs w:val="16"/>
          <w:lang w:val="ka-GE"/>
        </w:rPr>
      </w:pPr>
      <w:r>
        <w:rPr>
          <w:rFonts w:ascii="Sylfaen" w:hAnsi="Sylfaen" w:cs="MyriadPro-Bold"/>
          <w:b/>
          <w:bCs/>
          <w:sz w:val="16"/>
          <w:szCs w:val="16"/>
          <w:lang w:val="ka-GE"/>
        </w:rPr>
        <w:t>თერაპიული სფერო</w:t>
      </w:r>
    </w:p>
    <w:p w:rsidR="00ED6337" w:rsidRPr="002B2868" w:rsidRDefault="002B2868" w:rsidP="002B2868">
      <w:pPr>
        <w:autoSpaceDE w:val="0"/>
        <w:autoSpaceDN w:val="0"/>
        <w:adjustRightInd w:val="0"/>
        <w:spacing w:after="0" w:line="240" w:lineRule="auto"/>
        <w:rPr>
          <w:rFonts w:ascii="Sylfaen" w:hAnsi="Sylfaen" w:cs="MyriadPro-Regular"/>
          <w:sz w:val="16"/>
          <w:szCs w:val="16"/>
          <w:lang w:val="ka-GE"/>
        </w:rPr>
      </w:pPr>
      <w:r>
        <w:rPr>
          <w:rFonts w:ascii="Sylfaen" w:hAnsi="Sylfaen" w:cs="MyriadPro-Regular"/>
          <w:sz w:val="16"/>
          <w:szCs w:val="16"/>
          <w:lang w:val="ka-GE"/>
        </w:rPr>
        <w:t>დეგენერაციული ან ტრავმული მიზეზით გამოწვეული მუხლის ან სხვა სინოვიალურ სახსარის  ტკივილი და სახსრის შეზრუდული მობილობა.</w:t>
      </w:r>
    </w:p>
    <w:p w:rsidR="00674538" w:rsidRPr="00B329E1" w:rsidRDefault="00674538" w:rsidP="0067453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6"/>
          <w:szCs w:val="16"/>
          <w:lang w:val="ka-GE"/>
        </w:rPr>
      </w:pPr>
      <w:r w:rsidRPr="00B329E1">
        <w:rPr>
          <w:rFonts w:ascii="Sylfaen" w:hAnsi="Sylfaen" w:cs="Sylfaen"/>
          <w:b/>
          <w:bCs/>
          <w:sz w:val="16"/>
          <w:szCs w:val="16"/>
          <w:lang w:val="ka-GE"/>
        </w:rPr>
        <w:t>უკუჩვენებები</w:t>
      </w:r>
    </w:p>
    <w:p w:rsidR="00674538" w:rsidRPr="003546F4" w:rsidRDefault="00674538" w:rsidP="00674538">
      <w:pPr>
        <w:autoSpaceDE w:val="0"/>
        <w:autoSpaceDN w:val="0"/>
        <w:adjustRightInd w:val="0"/>
        <w:spacing w:after="0" w:line="240" w:lineRule="auto"/>
        <w:rPr>
          <w:rFonts w:ascii="Sylfaen" w:hAnsi="Sylfaen" w:cs="MyriadPro-Bold"/>
          <w:bCs/>
          <w:sz w:val="16"/>
          <w:szCs w:val="16"/>
          <w:lang w:val="ka-GE"/>
        </w:rPr>
      </w:pPr>
      <w:r w:rsidRPr="00B329E1">
        <w:rPr>
          <w:rFonts w:ascii="Sylfaen" w:hAnsi="Sylfaen" w:cs="Sylfaen"/>
          <w:bCs/>
          <w:sz w:val="16"/>
          <w:szCs w:val="16"/>
          <w:lang w:val="ka-GE"/>
        </w:rPr>
        <w:t>პროდუქტი</w:t>
      </w:r>
      <w:r w:rsidRPr="00B329E1">
        <w:rPr>
          <w:rFonts w:ascii="MyriadPro-Bold" w:hAnsi="MyriadPro-Bold" w:cs="MyriadPro-Bold"/>
          <w:bCs/>
          <w:sz w:val="16"/>
          <w:szCs w:val="16"/>
          <w:lang w:val="ka-GE"/>
        </w:rPr>
        <w:t xml:space="preserve"> </w:t>
      </w:r>
      <w:r w:rsidRPr="00B329E1">
        <w:rPr>
          <w:rFonts w:ascii="Sylfaen" w:hAnsi="Sylfaen" w:cs="Sylfaen"/>
          <w:bCs/>
          <w:sz w:val="16"/>
          <w:szCs w:val="16"/>
          <w:lang w:val="ka-GE"/>
        </w:rPr>
        <w:t>არ</w:t>
      </w:r>
      <w:r w:rsidRPr="00B329E1">
        <w:rPr>
          <w:rFonts w:ascii="MyriadPro-Bold" w:hAnsi="MyriadPro-Bold" w:cs="MyriadPro-Bold"/>
          <w:bCs/>
          <w:sz w:val="16"/>
          <w:szCs w:val="16"/>
          <w:lang w:val="ka-GE"/>
        </w:rPr>
        <w:t xml:space="preserve"> </w:t>
      </w:r>
      <w:r w:rsidRPr="00B329E1">
        <w:rPr>
          <w:rFonts w:ascii="Sylfaen" w:hAnsi="Sylfaen" w:cs="Sylfaen"/>
          <w:bCs/>
          <w:sz w:val="16"/>
          <w:szCs w:val="16"/>
          <w:lang w:val="ka-GE"/>
        </w:rPr>
        <w:t>უნდა</w:t>
      </w:r>
      <w:r w:rsidRPr="00B329E1">
        <w:rPr>
          <w:rFonts w:ascii="MyriadPro-Bold" w:hAnsi="MyriadPro-Bold" w:cs="MyriadPro-Bold"/>
          <w:bCs/>
          <w:sz w:val="16"/>
          <w:szCs w:val="16"/>
          <w:lang w:val="ka-GE"/>
        </w:rPr>
        <w:t xml:space="preserve"> </w:t>
      </w:r>
      <w:r w:rsidRPr="00B329E1">
        <w:rPr>
          <w:rFonts w:ascii="Sylfaen" w:hAnsi="Sylfaen" w:cs="Sylfaen"/>
          <w:bCs/>
          <w:sz w:val="16"/>
          <w:szCs w:val="16"/>
          <w:lang w:val="ka-GE"/>
        </w:rPr>
        <w:t>იქნას</w:t>
      </w:r>
      <w:r w:rsidRPr="00B329E1">
        <w:rPr>
          <w:rFonts w:ascii="MyriadPro-Bold" w:hAnsi="MyriadPro-Bold" w:cs="MyriadPro-Bold"/>
          <w:bCs/>
          <w:sz w:val="16"/>
          <w:szCs w:val="16"/>
          <w:lang w:val="ka-GE"/>
        </w:rPr>
        <w:t xml:space="preserve"> </w:t>
      </w:r>
      <w:r w:rsidRPr="00B329E1">
        <w:rPr>
          <w:rFonts w:ascii="Sylfaen" w:hAnsi="Sylfaen" w:cs="Sylfaen"/>
          <w:bCs/>
          <w:sz w:val="16"/>
          <w:szCs w:val="16"/>
          <w:lang w:val="ka-GE"/>
        </w:rPr>
        <w:t>გამოყენებული</w:t>
      </w:r>
      <w:r w:rsidRPr="00B329E1">
        <w:rPr>
          <w:rFonts w:ascii="MyriadPro-Bold" w:hAnsi="MyriadPro-Bold" w:cs="MyriadPro-Bold"/>
          <w:bCs/>
          <w:sz w:val="16"/>
          <w:szCs w:val="16"/>
          <w:lang w:val="ka-GE"/>
        </w:rPr>
        <w:t xml:space="preserve"> </w:t>
      </w:r>
      <w:r w:rsidRPr="00B329E1">
        <w:rPr>
          <w:rFonts w:ascii="Sylfaen" w:hAnsi="Sylfaen" w:cs="Sylfaen"/>
          <w:bCs/>
          <w:sz w:val="16"/>
          <w:szCs w:val="16"/>
          <w:lang w:val="ka-GE"/>
        </w:rPr>
        <w:t>პაციენტებში</w:t>
      </w:r>
      <w:r w:rsidR="00ED5D9A">
        <w:rPr>
          <w:rFonts w:ascii="Sylfaen" w:hAnsi="Sylfaen" w:cs="Sylfaen"/>
          <w:bCs/>
          <w:sz w:val="16"/>
          <w:szCs w:val="16"/>
          <w:lang w:val="ka-GE"/>
        </w:rPr>
        <w:t xml:space="preserve"> თუ მათ აქვთ:</w:t>
      </w:r>
    </w:p>
    <w:p w:rsidR="00674538" w:rsidRPr="00ED5D9A" w:rsidRDefault="00674538" w:rsidP="00ED5D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lfaen" w:hAnsi="Sylfaen" w:cs="MyriadPro-Bold"/>
          <w:bCs/>
          <w:sz w:val="16"/>
          <w:szCs w:val="16"/>
          <w:lang w:val="ka-GE"/>
        </w:rPr>
      </w:pPr>
      <w:r w:rsidRPr="00ED5D9A">
        <w:rPr>
          <w:rFonts w:ascii="Sylfaen" w:hAnsi="Sylfaen" w:cs="Sylfaen"/>
          <w:bCs/>
          <w:sz w:val="16"/>
          <w:szCs w:val="16"/>
          <w:lang w:val="ka-GE"/>
        </w:rPr>
        <w:t>ჰიპერმგრძნობელობ</w:t>
      </w:r>
      <w:r w:rsidR="003546F4" w:rsidRPr="00ED5D9A">
        <w:rPr>
          <w:rFonts w:ascii="Sylfaen" w:hAnsi="Sylfaen" w:cs="Sylfaen"/>
          <w:bCs/>
          <w:sz w:val="16"/>
          <w:szCs w:val="16"/>
          <w:lang w:val="ka-GE"/>
        </w:rPr>
        <w:t xml:space="preserve">ით </w:t>
      </w:r>
      <w:r w:rsidRPr="00ED5D9A">
        <w:rPr>
          <w:rFonts w:ascii="MyriadPro-Bold" w:hAnsi="MyriadPro-Bold" w:cs="MyriadPro-Bold"/>
          <w:bCs/>
          <w:sz w:val="16"/>
          <w:szCs w:val="16"/>
          <w:lang w:val="ka-GE"/>
        </w:rPr>
        <w:t xml:space="preserve"> </w:t>
      </w:r>
      <w:r w:rsidRPr="00ED5D9A">
        <w:rPr>
          <w:rFonts w:ascii="Sylfaen" w:hAnsi="Sylfaen" w:cs="Sylfaen"/>
          <w:bCs/>
          <w:sz w:val="16"/>
          <w:szCs w:val="16"/>
          <w:lang w:val="ka-GE"/>
        </w:rPr>
        <w:t>ნებისმიერი</w:t>
      </w:r>
      <w:r w:rsidRPr="00ED5D9A">
        <w:rPr>
          <w:rFonts w:ascii="MyriadPro-Bold" w:hAnsi="MyriadPro-Bold" w:cs="MyriadPro-Bold"/>
          <w:bCs/>
          <w:sz w:val="16"/>
          <w:szCs w:val="16"/>
          <w:lang w:val="ka-GE"/>
        </w:rPr>
        <w:t xml:space="preserve"> </w:t>
      </w:r>
      <w:r w:rsidRPr="00ED5D9A">
        <w:rPr>
          <w:rFonts w:ascii="Sylfaen" w:hAnsi="Sylfaen" w:cs="Sylfaen"/>
          <w:bCs/>
          <w:sz w:val="16"/>
          <w:szCs w:val="16"/>
          <w:lang w:val="ka-GE"/>
        </w:rPr>
        <w:t>ინგრედიენტის</w:t>
      </w:r>
      <w:r w:rsidR="003546F4" w:rsidRPr="00ED5D9A">
        <w:rPr>
          <w:rFonts w:ascii="Sylfaen" w:hAnsi="Sylfaen" w:cs="Sylfaen"/>
          <w:bCs/>
          <w:sz w:val="16"/>
          <w:szCs w:val="16"/>
          <w:lang w:val="ka-GE"/>
        </w:rPr>
        <w:t xml:space="preserve"> მიმართ</w:t>
      </w:r>
      <w:r w:rsidRPr="00ED5D9A">
        <w:rPr>
          <w:rFonts w:ascii="MyriadPro-Bold" w:hAnsi="MyriadPro-Bold" w:cs="MyriadPro-Bold"/>
          <w:bCs/>
          <w:sz w:val="16"/>
          <w:szCs w:val="16"/>
          <w:lang w:val="ka-GE"/>
        </w:rPr>
        <w:t>.</w:t>
      </w:r>
    </w:p>
    <w:p w:rsidR="00ED5D9A" w:rsidRDefault="00D30814" w:rsidP="00ED5D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lfaen" w:hAnsi="Sylfaen" w:cs="MyriadPro-Bold"/>
          <w:bCs/>
          <w:sz w:val="16"/>
          <w:szCs w:val="16"/>
          <w:lang w:val="ka-GE"/>
        </w:rPr>
      </w:pPr>
      <w:r>
        <w:rPr>
          <w:rFonts w:ascii="Sylfaen" w:hAnsi="Sylfaen" w:cs="MyriadPro-Bold"/>
          <w:bCs/>
          <w:sz w:val="16"/>
          <w:szCs w:val="16"/>
          <w:lang w:val="ka-GE"/>
        </w:rPr>
        <w:t>სეპ</w:t>
      </w:r>
      <w:r w:rsidR="00ED5D9A" w:rsidRPr="00ED5D9A">
        <w:rPr>
          <w:rFonts w:ascii="Sylfaen" w:hAnsi="Sylfaen" w:cs="MyriadPro-Bold"/>
          <w:bCs/>
          <w:sz w:val="16"/>
          <w:szCs w:val="16"/>
          <w:lang w:val="ka-GE"/>
        </w:rPr>
        <w:t>ტიური ართრიტი</w:t>
      </w:r>
    </w:p>
    <w:p w:rsidR="00ED5D9A" w:rsidRDefault="00ED5D9A" w:rsidP="00ED5D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lfaen" w:hAnsi="Sylfaen" w:cs="MyriadPro-Bold"/>
          <w:bCs/>
          <w:sz w:val="16"/>
          <w:szCs w:val="16"/>
          <w:lang w:val="ka-GE"/>
        </w:rPr>
      </w:pPr>
      <w:r>
        <w:rPr>
          <w:rFonts w:ascii="Sylfaen" w:hAnsi="Sylfaen" w:cs="MyriadPro-Bold"/>
          <w:bCs/>
          <w:sz w:val="16"/>
          <w:szCs w:val="16"/>
          <w:lang w:val="ka-GE"/>
        </w:rPr>
        <w:t>კანის ინფექციებით ან დერმატოლოგიური დაავადებეით ინექციის სავარაუდო ადგილას</w:t>
      </w:r>
    </w:p>
    <w:p w:rsidR="00ED5D9A" w:rsidRPr="00F76B99" w:rsidRDefault="00F76B99" w:rsidP="00ED5D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lfaen" w:hAnsi="Sylfaen" w:cs="MyriadPro-Bold"/>
          <w:bCs/>
          <w:sz w:val="16"/>
          <w:szCs w:val="16"/>
          <w:lang w:val="ka-GE"/>
        </w:rPr>
      </w:pPr>
      <w:r>
        <w:rPr>
          <w:rFonts w:ascii="Sylfaen" w:hAnsi="Sylfaen" w:cs="MyriadPro-Bold"/>
          <w:bCs/>
          <w:sz w:val="16"/>
          <w:szCs w:val="16"/>
          <w:lang w:val="ka-GE"/>
        </w:rPr>
        <w:t xml:space="preserve">თუ იღებენ ისეთ კოაგულაციის ინჰიბიტორებს როგორიც არის პრეპარატი </w:t>
      </w:r>
      <w:r>
        <w:rPr>
          <w:rFonts w:ascii="Aller" w:hAnsi="Aller" w:cs="Aller"/>
          <w:sz w:val="15"/>
          <w:szCs w:val="15"/>
          <w:lang w:val="ka-GE"/>
        </w:rPr>
        <w:t>Macumar-ი</w:t>
      </w:r>
    </w:p>
    <w:p w:rsidR="00F76B99" w:rsidRPr="00F76B99" w:rsidRDefault="00F76B99" w:rsidP="00F76B99">
      <w:pPr>
        <w:autoSpaceDE w:val="0"/>
        <w:autoSpaceDN w:val="0"/>
        <w:adjustRightInd w:val="0"/>
        <w:spacing w:after="0" w:line="240" w:lineRule="auto"/>
        <w:rPr>
          <w:rFonts w:ascii="Sylfaen" w:hAnsi="Sylfaen" w:cs="MyriadPro-Bold"/>
          <w:bCs/>
          <w:sz w:val="16"/>
          <w:szCs w:val="16"/>
          <w:lang w:val="ka-GE"/>
        </w:rPr>
      </w:pPr>
    </w:p>
    <w:p w:rsidR="00F76B99" w:rsidRDefault="00F76B99" w:rsidP="00F76B99">
      <w:pPr>
        <w:autoSpaceDE w:val="0"/>
        <w:autoSpaceDN w:val="0"/>
        <w:adjustRightInd w:val="0"/>
        <w:spacing w:after="0" w:line="240" w:lineRule="auto"/>
        <w:rPr>
          <w:rFonts w:ascii="Sylfaen" w:hAnsi="Sylfaen" w:cs="Aller,Bold"/>
          <w:b/>
          <w:bCs/>
          <w:sz w:val="16"/>
          <w:szCs w:val="15"/>
          <w:lang w:val="ka-GE"/>
        </w:rPr>
      </w:pPr>
      <w:r w:rsidRPr="00F76B99">
        <w:rPr>
          <w:rFonts w:ascii="Sylfaen" w:hAnsi="Sylfaen" w:cs="Aller,Bold"/>
          <w:b/>
          <w:bCs/>
          <w:sz w:val="16"/>
          <w:szCs w:val="15"/>
          <w:lang w:val="ka-GE"/>
        </w:rPr>
        <w:t>გაფრთხილება</w:t>
      </w:r>
    </w:p>
    <w:p w:rsidR="00033474" w:rsidRDefault="00033474" w:rsidP="00F76B99">
      <w:pPr>
        <w:autoSpaceDE w:val="0"/>
        <w:autoSpaceDN w:val="0"/>
        <w:adjustRightInd w:val="0"/>
        <w:spacing w:after="0" w:line="240" w:lineRule="auto"/>
        <w:rPr>
          <w:rFonts w:ascii="Sylfaen" w:hAnsi="Sylfaen" w:cs="Aller,Bold"/>
          <w:bCs/>
          <w:sz w:val="16"/>
          <w:szCs w:val="15"/>
          <w:lang w:val="ka-GE"/>
        </w:rPr>
      </w:pPr>
      <w:r w:rsidRPr="00033474">
        <w:rPr>
          <w:rFonts w:ascii="Sylfaen" w:hAnsi="Sylfaen" w:cs="Aller,Bold"/>
          <w:bCs/>
          <w:sz w:val="16"/>
          <w:szCs w:val="15"/>
          <w:lang w:val="ka-GE"/>
        </w:rPr>
        <w:t>რადგან</w:t>
      </w:r>
      <w:r>
        <w:rPr>
          <w:rFonts w:ascii="Sylfaen" w:hAnsi="Sylfaen" w:cs="Aller,Bold"/>
          <w:bCs/>
          <w:sz w:val="16"/>
          <w:szCs w:val="15"/>
          <w:lang w:val="ka-GE"/>
        </w:rPr>
        <w:t xml:space="preserve"> </w:t>
      </w:r>
      <w:r w:rsidR="00D30814">
        <w:rPr>
          <w:rFonts w:ascii="Sylfaen" w:hAnsi="Sylfaen" w:cs="Aller,Bold"/>
          <w:bCs/>
          <w:sz w:val="16"/>
          <w:szCs w:val="15"/>
          <w:lang w:val="ka-GE"/>
        </w:rPr>
        <w:t>სეპ</w:t>
      </w:r>
      <w:r>
        <w:rPr>
          <w:rFonts w:ascii="Sylfaen" w:hAnsi="Sylfaen" w:cs="Aller,Bold"/>
          <w:bCs/>
          <w:sz w:val="16"/>
          <w:szCs w:val="15"/>
          <w:lang w:val="ka-GE"/>
        </w:rPr>
        <w:t>ტიური ართრიტი</w:t>
      </w:r>
      <w:r w:rsidR="00D30814">
        <w:rPr>
          <w:rFonts w:ascii="Sylfaen" w:hAnsi="Sylfaen" w:cs="Aller,Bold"/>
          <w:bCs/>
          <w:sz w:val="16"/>
          <w:szCs w:val="15"/>
          <w:lang w:val="ka-GE"/>
        </w:rPr>
        <w:t xml:space="preserve"> არის სერიოზული გვერდითი ეფექტი, გთხოვთ გამოიჩინოთ სიფრთხილე  ქირურგიული ჩარევისას. </w:t>
      </w:r>
    </w:p>
    <w:p w:rsidR="00D30814" w:rsidRPr="00D30814" w:rsidRDefault="00D30814" w:rsidP="00D30814">
      <w:pPr>
        <w:autoSpaceDE w:val="0"/>
        <w:autoSpaceDN w:val="0"/>
        <w:adjustRightInd w:val="0"/>
        <w:spacing w:after="0" w:line="240" w:lineRule="auto"/>
        <w:rPr>
          <w:rFonts w:ascii="Sylfaen" w:hAnsi="Sylfaen" w:cs="Aller,Bold"/>
          <w:bCs/>
          <w:sz w:val="16"/>
          <w:szCs w:val="15"/>
          <w:lang w:val="ka-GE"/>
        </w:rPr>
      </w:pPr>
      <w:r>
        <w:rPr>
          <w:rFonts w:ascii="Sylfaen" w:hAnsi="Sylfaen" w:cs="Aller,Bold"/>
          <w:bCs/>
          <w:sz w:val="16"/>
          <w:szCs w:val="15"/>
          <w:lang w:val="ka-GE"/>
        </w:rPr>
        <w:t xml:space="preserve">პრეპარატი </w:t>
      </w:r>
      <w:r w:rsidRPr="00D30814">
        <w:rPr>
          <w:rFonts w:ascii="Sylfaen" w:hAnsi="Sylfaen" w:cs="Aller,Bold"/>
          <w:bCs/>
          <w:sz w:val="16"/>
          <w:szCs w:val="15"/>
          <w:lang w:val="ka-GE"/>
        </w:rPr>
        <w:t xml:space="preserve">უნდა შეიყვანოთ </w:t>
      </w:r>
      <w:r>
        <w:rPr>
          <w:rFonts w:ascii="Sylfaen" w:hAnsi="Sylfaen" w:cs="Aller,Bold"/>
          <w:bCs/>
          <w:sz w:val="16"/>
          <w:szCs w:val="15"/>
          <w:lang w:val="ka-GE"/>
        </w:rPr>
        <w:t>სახსარშიდა სივრცეში</w:t>
      </w:r>
      <w:r w:rsidRPr="00D30814">
        <w:rPr>
          <w:rFonts w:ascii="Sylfaen" w:hAnsi="Sylfaen" w:cs="Aller,Bold"/>
          <w:bCs/>
          <w:sz w:val="16"/>
          <w:szCs w:val="15"/>
          <w:lang w:val="ka-GE"/>
        </w:rPr>
        <w:t>.</w:t>
      </w:r>
    </w:p>
    <w:p w:rsidR="00D30814" w:rsidRDefault="00D30814" w:rsidP="00D30814">
      <w:pPr>
        <w:autoSpaceDE w:val="0"/>
        <w:autoSpaceDN w:val="0"/>
        <w:adjustRightInd w:val="0"/>
        <w:spacing w:after="0" w:line="240" w:lineRule="auto"/>
        <w:rPr>
          <w:rFonts w:ascii="Sylfaen" w:hAnsi="Sylfaen" w:cs="Aller,Bold"/>
          <w:bCs/>
          <w:sz w:val="16"/>
          <w:szCs w:val="15"/>
          <w:lang w:val="ka-GE"/>
        </w:rPr>
      </w:pPr>
      <w:r w:rsidRPr="00D30814">
        <w:rPr>
          <w:rFonts w:ascii="Sylfaen" w:hAnsi="Sylfaen" w:cs="Aller,Bold"/>
          <w:bCs/>
          <w:sz w:val="16"/>
          <w:szCs w:val="15"/>
          <w:lang w:val="ka-GE"/>
        </w:rPr>
        <w:t xml:space="preserve">ინტრა-სისხლძარღვთა ან </w:t>
      </w:r>
      <w:r>
        <w:rPr>
          <w:rFonts w:ascii="Sylfaen" w:hAnsi="Sylfaen" w:cs="Aller,Bold"/>
          <w:bCs/>
          <w:sz w:val="16"/>
          <w:szCs w:val="15"/>
          <w:lang w:val="ka-GE"/>
        </w:rPr>
        <w:t xml:space="preserve">ინტრა-ქსოვილური </w:t>
      </w:r>
      <w:r w:rsidRPr="00D30814">
        <w:rPr>
          <w:rFonts w:ascii="Sylfaen" w:hAnsi="Sylfaen" w:cs="Aller,Bold"/>
          <w:bCs/>
          <w:sz w:val="16"/>
          <w:szCs w:val="15"/>
          <w:lang w:val="ka-GE"/>
        </w:rPr>
        <w:t xml:space="preserve">ინექცია </w:t>
      </w:r>
      <w:r>
        <w:rPr>
          <w:rFonts w:ascii="Sylfaen" w:hAnsi="Sylfaen" w:cs="Aller,Bold"/>
          <w:bCs/>
          <w:sz w:val="16"/>
          <w:szCs w:val="15"/>
          <w:lang w:val="ka-GE"/>
        </w:rPr>
        <w:t>დაუშვებელია.</w:t>
      </w:r>
    </w:p>
    <w:p w:rsidR="00D30814" w:rsidRDefault="00D30814" w:rsidP="00D30814">
      <w:pPr>
        <w:autoSpaceDE w:val="0"/>
        <w:autoSpaceDN w:val="0"/>
        <w:adjustRightInd w:val="0"/>
        <w:spacing w:after="0" w:line="240" w:lineRule="auto"/>
        <w:rPr>
          <w:rFonts w:ascii="Sylfaen" w:hAnsi="Sylfaen" w:cs="Aller,Bold"/>
          <w:bCs/>
          <w:sz w:val="16"/>
          <w:szCs w:val="15"/>
          <w:lang w:val="ka-GE"/>
        </w:rPr>
      </w:pPr>
      <w:r w:rsidRPr="00D30814">
        <w:rPr>
          <w:rFonts w:ascii="Sylfaen" w:hAnsi="Sylfaen" w:cs="Aller,Bold"/>
          <w:bCs/>
          <w:sz w:val="16"/>
          <w:szCs w:val="15"/>
          <w:lang w:val="ka-GE"/>
        </w:rPr>
        <w:t>ბავშვებში ან ორსულ ქალებში</w:t>
      </w:r>
      <w:r>
        <w:rPr>
          <w:rFonts w:ascii="Sylfaen" w:hAnsi="Sylfaen" w:cs="Aller,Bold"/>
          <w:bCs/>
          <w:sz w:val="16"/>
          <w:szCs w:val="15"/>
          <w:lang w:val="ka-GE"/>
        </w:rPr>
        <w:t xml:space="preserve"> </w:t>
      </w:r>
      <w:r w:rsidRPr="00D30814">
        <w:rPr>
          <w:rFonts w:ascii="Sylfaen" w:hAnsi="Sylfaen" w:cs="Aller,Bold"/>
          <w:bCs/>
          <w:sz w:val="16"/>
          <w:szCs w:val="15"/>
          <w:lang w:val="ka-GE"/>
        </w:rPr>
        <w:t xml:space="preserve">ჰიალურონის </w:t>
      </w:r>
      <w:r>
        <w:rPr>
          <w:rFonts w:ascii="Sylfaen" w:hAnsi="Sylfaen" w:cs="Aller,Bold"/>
          <w:bCs/>
          <w:sz w:val="16"/>
          <w:szCs w:val="15"/>
          <w:lang w:val="ka-GE"/>
        </w:rPr>
        <w:t xml:space="preserve">მჟავის მოქმედების შესახებ </w:t>
      </w:r>
      <w:r w:rsidRPr="00D30814">
        <w:rPr>
          <w:rFonts w:ascii="Sylfaen" w:hAnsi="Sylfaen" w:cs="Aller,Bold"/>
          <w:bCs/>
          <w:sz w:val="16"/>
          <w:szCs w:val="15"/>
          <w:lang w:val="ka-GE"/>
        </w:rPr>
        <w:t xml:space="preserve"> კლინიკური მონაცემები არ არის ხელმისაწვდომი</w:t>
      </w:r>
      <w:r>
        <w:rPr>
          <w:rFonts w:ascii="Sylfaen" w:hAnsi="Sylfaen" w:cs="Aller,Bold"/>
          <w:bCs/>
          <w:sz w:val="16"/>
          <w:szCs w:val="15"/>
          <w:lang w:val="ka-GE"/>
        </w:rPr>
        <w:t>.</w:t>
      </w:r>
      <w:r w:rsidRPr="00D30814">
        <w:rPr>
          <w:rFonts w:ascii="Sylfaen" w:hAnsi="Sylfaen" w:cs="Aller,Bold"/>
          <w:bCs/>
          <w:sz w:val="16"/>
          <w:szCs w:val="15"/>
          <w:lang w:val="ka-GE"/>
        </w:rPr>
        <w:t xml:space="preserve"> ამ</w:t>
      </w:r>
      <w:r>
        <w:rPr>
          <w:rFonts w:ascii="Sylfaen" w:hAnsi="Sylfaen" w:cs="Aller,Bold"/>
          <w:bCs/>
          <w:sz w:val="16"/>
          <w:szCs w:val="15"/>
          <w:lang w:val="ka-GE"/>
        </w:rPr>
        <w:t>იტომ პრეპარატი არ უნდა გამოიყენოთ ამ პაციენტებში.</w:t>
      </w:r>
    </w:p>
    <w:p w:rsidR="00D30814" w:rsidRPr="00D30814" w:rsidRDefault="00D30814" w:rsidP="00D30814">
      <w:pPr>
        <w:autoSpaceDE w:val="0"/>
        <w:autoSpaceDN w:val="0"/>
        <w:adjustRightInd w:val="0"/>
        <w:spacing w:after="0" w:line="240" w:lineRule="auto"/>
        <w:rPr>
          <w:rFonts w:ascii="Sylfaen" w:hAnsi="Sylfaen" w:cs="Aller,Bold"/>
          <w:bCs/>
          <w:sz w:val="16"/>
          <w:szCs w:val="15"/>
          <w:lang w:val="ka-GE"/>
        </w:rPr>
      </w:pPr>
      <w:r w:rsidRPr="00D30814">
        <w:rPr>
          <w:rFonts w:ascii="Sylfaen" w:hAnsi="Sylfaen" w:cs="Aller,Bold"/>
          <w:bCs/>
          <w:sz w:val="16"/>
          <w:szCs w:val="15"/>
          <w:lang w:val="ka-GE"/>
        </w:rPr>
        <w:t>დაზიანებული შეფუთვის შემთხვევაში</w:t>
      </w:r>
      <w:r>
        <w:rPr>
          <w:rFonts w:ascii="Sylfaen" w:hAnsi="Sylfaen" w:cs="Aller,Bold"/>
          <w:bCs/>
          <w:sz w:val="16"/>
          <w:szCs w:val="15"/>
          <w:lang w:val="ka-GE"/>
        </w:rPr>
        <w:t xml:space="preserve"> </w:t>
      </w:r>
      <w:r w:rsidRPr="00D30814">
        <w:rPr>
          <w:rFonts w:ascii="Sylfaen" w:hAnsi="Sylfaen" w:cs="Aller,Bold"/>
          <w:bCs/>
          <w:sz w:val="16"/>
          <w:szCs w:val="15"/>
          <w:lang w:val="ka-GE"/>
        </w:rPr>
        <w:t>პროდუქტი არ უნდა გამოიყენოთ.</w:t>
      </w:r>
    </w:p>
    <w:p w:rsidR="00D30814" w:rsidRDefault="00D30814" w:rsidP="00D30814">
      <w:pPr>
        <w:autoSpaceDE w:val="0"/>
        <w:autoSpaceDN w:val="0"/>
        <w:adjustRightInd w:val="0"/>
        <w:spacing w:after="0" w:line="240" w:lineRule="auto"/>
        <w:rPr>
          <w:rFonts w:ascii="Sylfaen" w:hAnsi="Sylfaen" w:cs="Aller,Bold"/>
          <w:bCs/>
          <w:sz w:val="16"/>
          <w:szCs w:val="15"/>
          <w:lang w:val="ka-GE"/>
        </w:rPr>
      </w:pPr>
      <w:r w:rsidRPr="00D30814">
        <w:rPr>
          <w:rFonts w:ascii="Sylfaen" w:hAnsi="Sylfaen" w:cs="Aller,Bold"/>
          <w:bCs/>
          <w:sz w:val="16"/>
          <w:szCs w:val="15"/>
          <w:lang w:val="ka-GE"/>
        </w:rPr>
        <w:t>პროდუქტი უნდა იქნას გამოყენებული შეფუთვაზე</w:t>
      </w:r>
      <w:r w:rsidR="00D824B7">
        <w:rPr>
          <w:rFonts w:ascii="Sylfaen" w:hAnsi="Sylfaen" w:cs="Aller,Bold"/>
          <w:bCs/>
          <w:sz w:val="16"/>
          <w:szCs w:val="15"/>
          <w:lang w:val="ka-GE"/>
        </w:rPr>
        <w:t xml:space="preserve"> </w:t>
      </w:r>
      <w:r>
        <w:rPr>
          <w:rFonts w:ascii="Sylfaen" w:hAnsi="Sylfaen" w:cs="Aller,Bold"/>
          <w:bCs/>
          <w:sz w:val="16"/>
          <w:szCs w:val="15"/>
          <w:lang w:val="ka-GE"/>
        </w:rPr>
        <w:t>მითითებულ</w:t>
      </w:r>
      <w:r w:rsidR="00D824B7">
        <w:rPr>
          <w:rFonts w:ascii="Sylfaen" w:hAnsi="Sylfaen" w:cs="Aller,Bold"/>
          <w:bCs/>
          <w:sz w:val="16"/>
          <w:szCs w:val="15"/>
          <w:lang w:val="ka-GE"/>
        </w:rPr>
        <w:t xml:space="preserve"> </w:t>
      </w:r>
      <w:r>
        <w:rPr>
          <w:rFonts w:ascii="Sylfaen" w:hAnsi="Sylfaen" w:cs="Aller,Bold"/>
          <w:bCs/>
          <w:sz w:val="16"/>
          <w:szCs w:val="15"/>
          <w:lang w:val="ka-GE"/>
        </w:rPr>
        <w:t>ი</w:t>
      </w:r>
      <w:r w:rsidRPr="00D30814">
        <w:rPr>
          <w:rFonts w:ascii="Sylfaen" w:hAnsi="Sylfaen" w:cs="Aller,Bold"/>
          <w:bCs/>
          <w:sz w:val="16"/>
          <w:szCs w:val="15"/>
          <w:lang w:val="ka-GE"/>
        </w:rPr>
        <w:t>ვადის გასვლამდე.</w:t>
      </w:r>
    </w:p>
    <w:p w:rsidR="00D824B7" w:rsidRPr="00D824B7" w:rsidRDefault="00D824B7" w:rsidP="00D824B7">
      <w:pPr>
        <w:autoSpaceDE w:val="0"/>
        <w:autoSpaceDN w:val="0"/>
        <w:adjustRightInd w:val="0"/>
        <w:spacing w:after="0" w:line="240" w:lineRule="auto"/>
        <w:rPr>
          <w:rFonts w:ascii="Sylfaen" w:hAnsi="Sylfaen" w:cs="Aller,Bold"/>
          <w:bCs/>
          <w:sz w:val="16"/>
          <w:szCs w:val="15"/>
          <w:lang w:val="ka-GE"/>
        </w:rPr>
      </w:pPr>
      <w:r w:rsidRPr="00D824B7">
        <w:rPr>
          <w:rFonts w:ascii="Sylfaen" w:hAnsi="Sylfaen" w:cs="Aller,Bold"/>
          <w:bCs/>
          <w:sz w:val="16"/>
          <w:szCs w:val="15"/>
          <w:lang w:val="ka-GE"/>
        </w:rPr>
        <w:t xml:space="preserve">ბიოშეღწევადობის  </w:t>
      </w:r>
      <w:r>
        <w:rPr>
          <w:rFonts w:ascii="Sylfaen" w:hAnsi="Sylfaen" w:cs="Aller,Bold"/>
          <w:bCs/>
          <w:sz w:val="16"/>
          <w:szCs w:val="15"/>
          <w:lang w:val="ka-GE"/>
        </w:rPr>
        <w:t xml:space="preserve">ტესტირებისას  </w:t>
      </w:r>
      <w:r w:rsidRPr="00D824B7">
        <w:rPr>
          <w:rFonts w:ascii="Sylfaen" w:hAnsi="Sylfaen" w:cs="Aller,Bold"/>
          <w:bCs/>
          <w:sz w:val="16"/>
          <w:szCs w:val="15"/>
          <w:lang w:val="ka-GE"/>
        </w:rPr>
        <w:t>პროდუქტის ბიოშეღწევადობის ნიშნები არ გამოვლენილა</w:t>
      </w:r>
      <w:r>
        <w:rPr>
          <w:rFonts w:ascii="Sylfaen" w:hAnsi="Sylfaen" w:cs="Aller,Bold"/>
          <w:bCs/>
          <w:sz w:val="16"/>
          <w:szCs w:val="15"/>
          <w:lang w:val="ka-GE"/>
        </w:rPr>
        <w:t xml:space="preserve">. </w:t>
      </w:r>
    </w:p>
    <w:p w:rsidR="00D824B7" w:rsidRPr="00D824B7" w:rsidRDefault="00D824B7" w:rsidP="00D824B7">
      <w:pPr>
        <w:autoSpaceDE w:val="0"/>
        <w:autoSpaceDN w:val="0"/>
        <w:adjustRightInd w:val="0"/>
        <w:spacing w:after="0" w:line="240" w:lineRule="auto"/>
        <w:rPr>
          <w:rFonts w:ascii="Sylfaen" w:hAnsi="Sylfaen" w:cs="Aller,Bold"/>
          <w:bCs/>
          <w:sz w:val="16"/>
          <w:szCs w:val="15"/>
          <w:lang w:val="ka-GE"/>
        </w:rPr>
      </w:pPr>
      <w:r w:rsidRPr="00D824B7">
        <w:rPr>
          <w:rFonts w:ascii="Sylfaen" w:hAnsi="Sylfaen" w:cs="Aller,Bold"/>
          <w:bCs/>
          <w:sz w:val="16"/>
          <w:szCs w:val="15"/>
          <w:lang w:val="ka-GE"/>
        </w:rPr>
        <w:t xml:space="preserve">ზოგიერთი ადგილობრივი </w:t>
      </w:r>
      <w:r>
        <w:rPr>
          <w:rFonts w:ascii="Sylfaen" w:hAnsi="Sylfaen" w:cs="Aller,Bold"/>
          <w:bCs/>
          <w:sz w:val="16"/>
          <w:szCs w:val="15"/>
          <w:lang w:val="ka-GE"/>
        </w:rPr>
        <w:t>უარყოფითი</w:t>
      </w:r>
      <w:r w:rsidRPr="00D824B7">
        <w:rPr>
          <w:rFonts w:ascii="Sylfaen" w:hAnsi="Sylfaen" w:cs="Aller,Bold"/>
          <w:bCs/>
          <w:sz w:val="16"/>
          <w:szCs w:val="15"/>
          <w:lang w:val="ka-GE"/>
        </w:rPr>
        <w:t xml:space="preserve"> რეაქცია შეიძლება </w:t>
      </w:r>
      <w:r>
        <w:rPr>
          <w:rFonts w:ascii="Sylfaen" w:hAnsi="Sylfaen" w:cs="Aller,Bold"/>
          <w:bCs/>
          <w:sz w:val="16"/>
          <w:szCs w:val="15"/>
          <w:lang w:val="ka-GE"/>
        </w:rPr>
        <w:t>გამოვლინდეს</w:t>
      </w:r>
      <w:r w:rsidRPr="00D824B7">
        <w:rPr>
          <w:rFonts w:ascii="Sylfaen" w:hAnsi="Sylfaen" w:cs="Aller,Bold"/>
          <w:bCs/>
          <w:sz w:val="16"/>
          <w:szCs w:val="15"/>
          <w:lang w:val="ka-GE"/>
        </w:rPr>
        <w:t xml:space="preserve"> </w:t>
      </w:r>
      <w:r>
        <w:rPr>
          <w:rFonts w:ascii="Sylfaen" w:hAnsi="Sylfaen" w:cs="Aller,Bold"/>
          <w:bCs/>
          <w:sz w:val="16"/>
          <w:szCs w:val="15"/>
          <w:lang w:val="ka-GE"/>
        </w:rPr>
        <w:t>სახსარშიდა ინექციის შემდეგ</w:t>
      </w:r>
      <w:r w:rsidRPr="00D824B7">
        <w:rPr>
          <w:rFonts w:ascii="Sylfaen" w:hAnsi="Sylfaen" w:cs="Aller,Bold"/>
          <w:bCs/>
          <w:sz w:val="16"/>
          <w:szCs w:val="15"/>
          <w:lang w:val="ka-GE"/>
        </w:rPr>
        <w:t>, როგორიცაა სიწითლე, შეშუპება, სიცხე და</w:t>
      </w:r>
      <w:r>
        <w:rPr>
          <w:rFonts w:ascii="Sylfaen" w:hAnsi="Sylfaen" w:cs="Aller,Bold"/>
          <w:bCs/>
          <w:sz w:val="16"/>
          <w:szCs w:val="15"/>
          <w:lang w:val="ka-GE"/>
        </w:rPr>
        <w:t xml:space="preserve"> </w:t>
      </w:r>
      <w:r w:rsidRPr="00D824B7">
        <w:rPr>
          <w:rFonts w:ascii="Sylfaen" w:hAnsi="Sylfaen" w:cs="Aller,Bold"/>
          <w:bCs/>
          <w:sz w:val="16"/>
          <w:szCs w:val="15"/>
          <w:lang w:val="ka-GE"/>
        </w:rPr>
        <w:t xml:space="preserve">ტკივილი. 5-10 წუთის განმავლობაში ყინულის </w:t>
      </w:r>
      <w:r>
        <w:rPr>
          <w:rFonts w:ascii="Sylfaen" w:hAnsi="Sylfaen" w:cs="Aller,Bold"/>
          <w:bCs/>
          <w:sz w:val="16"/>
          <w:szCs w:val="15"/>
          <w:lang w:val="ka-GE"/>
        </w:rPr>
        <w:t xml:space="preserve">ადგილობრივი </w:t>
      </w:r>
      <w:r w:rsidRPr="00D824B7">
        <w:rPr>
          <w:rFonts w:ascii="Sylfaen" w:hAnsi="Sylfaen" w:cs="Aller,Bold"/>
          <w:bCs/>
          <w:sz w:val="16"/>
          <w:szCs w:val="15"/>
          <w:lang w:val="ka-GE"/>
        </w:rPr>
        <w:t xml:space="preserve"> </w:t>
      </w:r>
      <w:r>
        <w:rPr>
          <w:rFonts w:ascii="Sylfaen" w:hAnsi="Sylfaen" w:cs="Aller,Bold"/>
          <w:bCs/>
          <w:sz w:val="16"/>
          <w:szCs w:val="15"/>
          <w:lang w:val="ka-GE"/>
        </w:rPr>
        <w:t xml:space="preserve">გამოყენებით </w:t>
      </w:r>
      <w:r w:rsidRPr="00D824B7">
        <w:rPr>
          <w:rFonts w:ascii="Sylfaen" w:hAnsi="Sylfaen" w:cs="Aller,Bold"/>
          <w:bCs/>
          <w:sz w:val="16"/>
          <w:szCs w:val="15"/>
          <w:lang w:val="ka-GE"/>
        </w:rPr>
        <w:t>შეიძლება</w:t>
      </w:r>
      <w:r>
        <w:rPr>
          <w:rFonts w:ascii="Sylfaen" w:hAnsi="Sylfaen" w:cs="Aller,Bold"/>
          <w:bCs/>
          <w:sz w:val="16"/>
          <w:szCs w:val="15"/>
          <w:lang w:val="ka-GE"/>
        </w:rPr>
        <w:t xml:space="preserve"> </w:t>
      </w:r>
      <w:r w:rsidRPr="00D824B7">
        <w:rPr>
          <w:rFonts w:ascii="Sylfaen" w:hAnsi="Sylfaen" w:cs="Aller,Bold"/>
          <w:bCs/>
          <w:sz w:val="16"/>
          <w:szCs w:val="15"/>
          <w:lang w:val="ka-GE"/>
        </w:rPr>
        <w:t>ამ ეფექტების</w:t>
      </w:r>
      <w:r>
        <w:rPr>
          <w:rFonts w:ascii="Sylfaen" w:hAnsi="Sylfaen" w:cs="Aller,Bold"/>
          <w:bCs/>
          <w:sz w:val="16"/>
          <w:szCs w:val="15"/>
          <w:lang w:val="ka-GE"/>
        </w:rPr>
        <w:t xml:space="preserve"> </w:t>
      </w:r>
      <w:r w:rsidRPr="00D824B7">
        <w:rPr>
          <w:rFonts w:ascii="Sylfaen" w:hAnsi="Sylfaen" w:cs="Aller,Bold"/>
          <w:bCs/>
          <w:sz w:val="16"/>
          <w:szCs w:val="15"/>
          <w:lang w:val="ka-GE"/>
        </w:rPr>
        <w:t>შემცირება.</w:t>
      </w:r>
    </w:p>
    <w:p w:rsidR="00D824B7" w:rsidRPr="00D824B7" w:rsidRDefault="00D824B7" w:rsidP="00D824B7">
      <w:pPr>
        <w:autoSpaceDE w:val="0"/>
        <w:autoSpaceDN w:val="0"/>
        <w:adjustRightInd w:val="0"/>
        <w:spacing w:after="0" w:line="240" w:lineRule="auto"/>
        <w:rPr>
          <w:rFonts w:ascii="Sylfaen" w:hAnsi="Sylfaen" w:cs="Aller,Bold"/>
          <w:bCs/>
          <w:sz w:val="16"/>
          <w:szCs w:val="15"/>
          <w:lang w:val="ka-GE"/>
        </w:rPr>
      </w:pPr>
      <w:r w:rsidRPr="00D824B7">
        <w:rPr>
          <w:rFonts w:ascii="Sylfaen" w:hAnsi="Sylfaen" w:cs="Aller,Bold"/>
          <w:bCs/>
          <w:sz w:val="16"/>
          <w:szCs w:val="15"/>
          <w:lang w:val="ka-GE"/>
        </w:rPr>
        <w:t xml:space="preserve">ცნობილი არ არის შეუთავსებლობა სხვა </w:t>
      </w:r>
      <w:r w:rsidRPr="00D824B7">
        <w:rPr>
          <w:rFonts w:ascii="Sylfaen" w:hAnsi="Sylfaen" w:cs="Aller,Bold"/>
          <w:bCs/>
          <w:sz w:val="16"/>
          <w:szCs w:val="15"/>
          <w:lang w:val="ka-GE"/>
        </w:rPr>
        <w:t>დღემდე გავრცელ</w:t>
      </w:r>
      <w:r>
        <w:rPr>
          <w:rFonts w:ascii="Sylfaen" w:hAnsi="Sylfaen" w:cs="Aller,Bold"/>
          <w:bCs/>
          <w:sz w:val="16"/>
          <w:szCs w:val="15"/>
          <w:lang w:val="ka-GE"/>
        </w:rPr>
        <w:t>ებულ სახსარშიდა საინექციო</w:t>
      </w:r>
      <w:r w:rsidRPr="00D824B7">
        <w:rPr>
          <w:rFonts w:ascii="Sylfaen" w:hAnsi="Sylfaen" w:cs="Aller,Bold"/>
          <w:bCs/>
          <w:sz w:val="16"/>
          <w:szCs w:val="15"/>
          <w:lang w:val="ka-GE"/>
        </w:rPr>
        <w:t xml:space="preserve"> </w:t>
      </w:r>
      <w:r>
        <w:rPr>
          <w:rFonts w:ascii="Sylfaen" w:hAnsi="Sylfaen" w:cs="Aller,Bold"/>
          <w:bCs/>
          <w:sz w:val="16"/>
          <w:szCs w:val="15"/>
          <w:lang w:val="ka-GE"/>
        </w:rPr>
        <w:t>პრეპარატებთან.</w:t>
      </w:r>
      <w:r w:rsidRPr="00D824B7">
        <w:rPr>
          <w:rFonts w:ascii="Sylfaen" w:hAnsi="Sylfaen" w:cs="Aller,Bold"/>
          <w:bCs/>
          <w:sz w:val="16"/>
          <w:szCs w:val="15"/>
          <w:lang w:val="ka-GE"/>
        </w:rPr>
        <w:br/>
      </w:r>
      <w:r>
        <w:rPr>
          <w:rFonts w:ascii="Sylfaen" w:hAnsi="Sylfaen" w:cs="Aller,Bold"/>
          <w:bCs/>
          <w:sz w:val="16"/>
          <w:szCs w:val="15"/>
          <w:lang w:val="ka-GE"/>
        </w:rPr>
        <w:t xml:space="preserve">პრეპარატის ინექციის პირველ დღეებში </w:t>
      </w:r>
      <w:r w:rsidRPr="00D824B7">
        <w:rPr>
          <w:rFonts w:ascii="Sylfaen" w:hAnsi="Sylfaen" w:cs="Aller,Bold"/>
          <w:bCs/>
          <w:sz w:val="16"/>
          <w:szCs w:val="15"/>
          <w:lang w:val="ka-GE"/>
        </w:rPr>
        <w:t xml:space="preserve">ანალგეტიკების ან ანთების საწინააღმდეგო </w:t>
      </w:r>
      <w:r>
        <w:rPr>
          <w:rFonts w:ascii="Sylfaen" w:hAnsi="Sylfaen" w:cs="Aller,Bold"/>
          <w:bCs/>
          <w:sz w:val="16"/>
          <w:szCs w:val="15"/>
          <w:lang w:val="ka-GE"/>
        </w:rPr>
        <w:t xml:space="preserve">საშუალების </w:t>
      </w:r>
      <w:r w:rsidRPr="00D824B7">
        <w:rPr>
          <w:rFonts w:ascii="Sylfaen" w:hAnsi="Sylfaen" w:cs="Aller,Bold"/>
          <w:bCs/>
          <w:sz w:val="16"/>
          <w:szCs w:val="15"/>
          <w:lang w:val="ka-GE"/>
        </w:rPr>
        <w:t xml:space="preserve"> </w:t>
      </w:r>
      <w:r>
        <w:rPr>
          <w:rFonts w:ascii="Sylfaen" w:hAnsi="Sylfaen" w:cs="Aller,Bold"/>
          <w:bCs/>
          <w:sz w:val="16"/>
          <w:szCs w:val="15"/>
          <w:lang w:val="ka-GE"/>
        </w:rPr>
        <w:t xml:space="preserve">პერორალური </w:t>
      </w:r>
      <w:r w:rsidRPr="00D824B7">
        <w:rPr>
          <w:rFonts w:ascii="Sylfaen" w:hAnsi="Sylfaen" w:cs="Aller,Bold"/>
          <w:bCs/>
          <w:sz w:val="16"/>
          <w:szCs w:val="15"/>
          <w:lang w:val="ka-GE"/>
        </w:rPr>
        <w:t>მიღება</w:t>
      </w:r>
      <w:r w:rsidRPr="00D824B7">
        <w:rPr>
          <w:rFonts w:ascii="Sylfaen" w:hAnsi="Sylfaen" w:cs="Aller,Bold"/>
          <w:bCs/>
          <w:sz w:val="16"/>
          <w:szCs w:val="15"/>
          <w:lang w:val="ka-GE"/>
        </w:rPr>
        <w:br/>
        <w:t>შეიძლება სასარგებლო იყოს</w:t>
      </w:r>
      <w:r w:rsidR="004821C0">
        <w:rPr>
          <w:rFonts w:ascii="Sylfaen" w:hAnsi="Sylfaen" w:cs="Aller,Bold"/>
          <w:bCs/>
          <w:sz w:val="16"/>
          <w:szCs w:val="15"/>
          <w:lang w:val="ka-GE"/>
        </w:rPr>
        <w:t>.</w:t>
      </w:r>
    </w:p>
    <w:p w:rsidR="00D824B7" w:rsidRDefault="004821C0" w:rsidP="00D824B7">
      <w:pPr>
        <w:autoSpaceDE w:val="0"/>
        <w:autoSpaceDN w:val="0"/>
        <w:adjustRightInd w:val="0"/>
        <w:spacing w:after="0" w:line="240" w:lineRule="auto"/>
        <w:rPr>
          <w:rFonts w:ascii="Sylfaen" w:hAnsi="Sylfaen" w:cs="Aller,Bold"/>
          <w:bCs/>
          <w:sz w:val="16"/>
          <w:szCs w:val="15"/>
          <w:lang w:val="ka-GE"/>
        </w:rPr>
      </w:pPr>
      <w:r>
        <w:rPr>
          <w:rFonts w:ascii="Sylfaen" w:hAnsi="Sylfaen" w:cs="Aller,Bold"/>
          <w:bCs/>
          <w:sz w:val="16"/>
          <w:szCs w:val="15"/>
          <w:lang w:val="ka-GE"/>
        </w:rPr>
        <w:t>პრეპარატი არ უნდა იყოს გამოყენებული ამონიუმის მეოთხეულ ნაერთებთან ერთად.</w:t>
      </w:r>
    </w:p>
    <w:p w:rsidR="004821C0" w:rsidRDefault="004821C0" w:rsidP="004821C0">
      <w:pPr>
        <w:autoSpaceDE w:val="0"/>
        <w:autoSpaceDN w:val="0"/>
        <w:adjustRightInd w:val="0"/>
        <w:spacing w:after="0" w:line="240" w:lineRule="auto"/>
        <w:rPr>
          <w:rFonts w:ascii="Sylfaen" w:hAnsi="Sylfaen" w:cs="Aller,Bold"/>
          <w:bCs/>
          <w:sz w:val="16"/>
          <w:szCs w:val="15"/>
          <w:lang w:val="ka-GE"/>
        </w:rPr>
      </w:pPr>
      <w:r>
        <w:rPr>
          <w:rFonts w:ascii="Sylfaen" w:hAnsi="Sylfaen" w:cs="Aller,Bold"/>
          <w:bCs/>
          <w:sz w:val="16"/>
          <w:szCs w:val="15"/>
          <w:lang w:val="ka-GE"/>
        </w:rPr>
        <w:t>პრეპარატი</w:t>
      </w:r>
      <w:r w:rsidR="0034624C">
        <w:rPr>
          <w:rFonts w:ascii="Sylfaen" w:hAnsi="Sylfaen" w:cs="Aller,Bold"/>
          <w:bCs/>
          <w:sz w:val="16"/>
          <w:szCs w:val="15"/>
          <w:lang w:val="ka-GE"/>
        </w:rPr>
        <w:t xml:space="preserve">ს </w:t>
      </w:r>
      <w:r w:rsidRPr="004821C0">
        <w:rPr>
          <w:rFonts w:ascii="Sylfaen" w:hAnsi="Sylfaen" w:cs="Aller,Bold"/>
          <w:bCs/>
          <w:sz w:val="16"/>
          <w:szCs w:val="15"/>
          <w:lang w:val="ka-GE"/>
        </w:rPr>
        <w:t xml:space="preserve"> </w:t>
      </w:r>
      <w:r w:rsidR="0034624C">
        <w:rPr>
          <w:rFonts w:ascii="Sylfaen" w:hAnsi="Sylfaen" w:cs="Aller,Bold"/>
          <w:bCs/>
          <w:sz w:val="16"/>
          <w:szCs w:val="15"/>
          <w:lang w:val="ka-GE"/>
        </w:rPr>
        <w:t xml:space="preserve">გასტერილება მეორადი  გამოყენების მიზნით, დაუშვებელია, </w:t>
      </w:r>
      <w:r w:rsidRPr="004821C0">
        <w:rPr>
          <w:rFonts w:ascii="Sylfaen" w:hAnsi="Sylfaen" w:cs="Aller,Bold"/>
          <w:bCs/>
          <w:sz w:val="16"/>
          <w:szCs w:val="15"/>
          <w:lang w:val="ka-GE"/>
        </w:rPr>
        <w:t>რადგან</w:t>
      </w:r>
      <w:r w:rsidR="0034624C">
        <w:rPr>
          <w:rFonts w:ascii="Sylfaen" w:hAnsi="Sylfaen" w:cs="Aller,Bold"/>
          <w:bCs/>
          <w:sz w:val="16"/>
          <w:szCs w:val="15"/>
          <w:lang w:val="ka-GE"/>
        </w:rPr>
        <w:t xml:space="preserve"> </w:t>
      </w:r>
      <w:r w:rsidRPr="004821C0">
        <w:rPr>
          <w:rFonts w:ascii="Sylfaen" w:hAnsi="Sylfaen" w:cs="Aller,Bold"/>
          <w:bCs/>
          <w:sz w:val="16"/>
          <w:szCs w:val="15"/>
          <w:lang w:val="ka-GE"/>
        </w:rPr>
        <w:t xml:space="preserve">ამან შეიძლება გამოიწვიოს </w:t>
      </w:r>
      <w:r w:rsidR="0034624C">
        <w:rPr>
          <w:rFonts w:ascii="Sylfaen" w:hAnsi="Sylfaen" w:cs="Aller,Bold"/>
          <w:bCs/>
          <w:sz w:val="16"/>
          <w:szCs w:val="15"/>
          <w:lang w:val="ka-GE"/>
        </w:rPr>
        <w:t>ინფექცი</w:t>
      </w:r>
      <w:r w:rsidRPr="004821C0">
        <w:rPr>
          <w:rFonts w:ascii="Sylfaen" w:hAnsi="Sylfaen" w:cs="Aller,Bold"/>
          <w:bCs/>
          <w:sz w:val="16"/>
          <w:szCs w:val="15"/>
          <w:lang w:val="ka-GE"/>
        </w:rPr>
        <w:t>ა</w:t>
      </w:r>
      <w:r w:rsidR="0034624C">
        <w:rPr>
          <w:rFonts w:ascii="Sylfaen" w:hAnsi="Sylfaen" w:cs="Aller,Bold"/>
          <w:bCs/>
          <w:sz w:val="16"/>
          <w:szCs w:val="15"/>
          <w:lang w:val="ka-GE"/>
        </w:rPr>
        <w:t xml:space="preserve"> ან/და </w:t>
      </w:r>
      <w:r w:rsidRPr="004821C0">
        <w:rPr>
          <w:rFonts w:ascii="Sylfaen" w:hAnsi="Sylfaen" w:cs="Aller,Bold"/>
          <w:bCs/>
          <w:sz w:val="16"/>
          <w:szCs w:val="15"/>
          <w:lang w:val="ka-GE"/>
        </w:rPr>
        <w:t xml:space="preserve"> პროდუქტის </w:t>
      </w:r>
      <w:r w:rsidR="0034624C">
        <w:rPr>
          <w:rFonts w:ascii="Sylfaen" w:hAnsi="Sylfaen" w:cs="Aller,Bold"/>
          <w:bCs/>
          <w:sz w:val="16"/>
          <w:szCs w:val="15"/>
          <w:lang w:val="ka-GE"/>
        </w:rPr>
        <w:t>არაეფექტურობა</w:t>
      </w:r>
      <w:r w:rsidRPr="004821C0">
        <w:rPr>
          <w:rFonts w:ascii="Sylfaen" w:hAnsi="Sylfaen" w:cs="Aller,Bold"/>
          <w:bCs/>
          <w:sz w:val="16"/>
          <w:szCs w:val="15"/>
          <w:lang w:val="ka-GE"/>
        </w:rPr>
        <w:t>.</w:t>
      </w:r>
    </w:p>
    <w:p w:rsidR="0034624C" w:rsidRDefault="0034624C" w:rsidP="0034624C">
      <w:pPr>
        <w:autoSpaceDE w:val="0"/>
        <w:autoSpaceDN w:val="0"/>
        <w:adjustRightInd w:val="0"/>
        <w:spacing w:after="0" w:line="240" w:lineRule="auto"/>
        <w:rPr>
          <w:rFonts w:ascii="Sylfaen" w:hAnsi="Sylfaen" w:cs="MyriadPro-Bold"/>
          <w:b/>
          <w:bCs/>
          <w:sz w:val="16"/>
          <w:szCs w:val="16"/>
          <w:lang w:val="ka-GE"/>
        </w:rPr>
      </w:pPr>
      <w:r>
        <w:rPr>
          <w:rFonts w:ascii="Sylfaen" w:hAnsi="Sylfaen" w:cs="MyriadPro-Bold"/>
          <w:b/>
          <w:bCs/>
          <w:sz w:val="16"/>
          <w:szCs w:val="16"/>
          <w:lang w:val="ka-GE"/>
        </w:rPr>
        <w:t>გამოყენება და დოზირება</w:t>
      </w:r>
    </w:p>
    <w:p w:rsidR="0034624C" w:rsidRDefault="0034624C" w:rsidP="00FF4E43">
      <w:pPr>
        <w:autoSpaceDE w:val="0"/>
        <w:autoSpaceDN w:val="0"/>
        <w:adjustRightInd w:val="0"/>
        <w:spacing w:after="0" w:line="240" w:lineRule="auto"/>
        <w:rPr>
          <w:rFonts w:ascii="Sylfaen" w:hAnsi="Sylfaen" w:cs="Aller,Bold"/>
          <w:bCs/>
          <w:sz w:val="16"/>
          <w:szCs w:val="15"/>
          <w:lang w:val="ka-GE"/>
        </w:rPr>
      </w:pPr>
      <w:r>
        <w:rPr>
          <w:rFonts w:ascii="Sylfaen" w:hAnsi="Sylfaen" w:cs="Aller,Bold"/>
          <w:bCs/>
          <w:sz w:val="16"/>
          <w:szCs w:val="15"/>
          <w:lang w:val="ka-GE"/>
        </w:rPr>
        <w:t xml:space="preserve">შპრიცი არის წინასწარ შევსებული. ლუერის </w:t>
      </w:r>
      <w:r w:rsidR="00FF4E43">
        <w:rPr>
          <w:rFonts w:ascii="Sylfaen" w:hAnsi="Sylfaen" w:cs="Aller,Bold"/>
          <w:bCs/>
          <w:sz w:val="16"/>
          <w:szCs w:val="15"/>
          <w:lang w:val="ka-GE"/>
        </w:rPr>
        <w:t>საკეტი</w:t>
      </w:r>
      <w:r>
        <w:rPr>
          <w:rFonts w:ascii="Sylfaen" w:hAnsi="Sylfaen" w:cs="Aller,Bold"/>
          <w:bCs/>
          <w:sz w:val="16"/>
          <w:szCs w:val="15"/>
          <w:lang w:val="ka-GE"/>
        </w:rPr>
        <w:t xml:space="preserve"> უნდა მოიხსნას და შესაბამისი</w:t>
      </w:r>
      <w:r w:rsidR="00FF4E43">
        <w:rPr>
          <w:rFonts w:ascii="Sylfaen" w:hAnsi="Sylfaen" w:cs="Aller,Bold"/>
          <w:bCs/>
          <w:sz w:val="16"/>
          <w:szCs w:val="15"/>
          <w:lang w:val="ka-GE"/>
        </w:rPr>
        <w:t xml:space="preserve"> ბასრ წვერიანი ნემსი უნდა დაეხრახნოს ლუერის საკეტზე. რეკომენდირებულია ეთჯერადი ნემსის გამოყენება. ნემსები შედის შეფუთვაში.</w:t>
      </w:r>
      <w:r w:rsidR="00FF4E43" w:rsidRPr="00FF4E43">
        <w:rPr>
          <w:lang w:val="ka-GE"/>
        </w:rPr>
        <w:t xml:space="preserve"> </w:t>
      </w:r>
      <w:r w:rsidR="00FF4E43" w:rsidRPr="00FF4E43">
        <w:rPr>
          <w:rFonts w:ascii="Sylfaen" w:hAnsi="Sylfaen" w:cs="Aller,Bold"/>
          <w:bCs/>
          <w:sz w:val="16"/>
          <w:szCs w:val="15"/>
          <w:lang w:val="ka-GE"/>
        </w:rPr>
        <w:t>ინექციამდე</w:t>
      </w:r>
      <w:r w:rsidR="00FF4E43">
        <w:rPr>
          <w:rFonts w:ascii="Sylfaen" w:hAnsi="Sylfaen" w:cs="Aller,Bold"/>
          <w:bCs/>
          <w:sz w:val="16"/>
          <w:szCs w:val="15"/>
          <w:lang w:val="ka-GE"/>
        </w:rPr>
        <w:t xml:space="preserve"> </w:t>
      </w:r>
      <w:r w:rsidR="00FF4E43" w:rsidRPr="00FF4E43">
        <w:rPr>
          <w:rFonts w:ascii="Sylfaen" w:hAnsi="Sylfaen" w:cs="Aller,Bold"/>
          <w:bCs/>
          <w:sz w:val="16"/>
          <w:szCs w:val="15"/>
          <w:lang w:val="ka-GE"/>
        </w:rPr>
        <w:t>შპრიციდან</w:t>
      </w:r>
      <w:r w:rsidR="00FF4E43">
        <w:rPr>
          <w:rFonts w:ascii="Sylfaen" w:hAnsi="Sylfaen" w:cs="Aller,Bold"/>
          <w:bCs/>
          <w:sz w:val="16"/>
          <w:szCs w:val="15"/>
          <w:lang w:val="ka-GE"/>
        </w:rPr>
        <w:t xml:space="preserve"> გამოდევნეთ </w:t>
      </w:r>
      <w:r w:rsidR="00FF4E43" w:rsidRPr="00FF4E43">
        <w:rPr>
          <w:rFonts w:ascii="Sylfaen" w:hAnsi="Sylfaen" w:cs="Aller,Bold"/>
          <w:bCs/>
          <w:sz w:val="16"/>
          <w:szCs w:val="15"/>
          <w:lang w:val="ka-GE"/>
        </w:rPr>
        <w:t>საჰაერო ბუშტები.</w:t>
      </w:r>
      <w:r w:rsidR="00FF4E43" w:rsidRPr="00FF4E43">
        <w:rPr>
          <w:lang w:val="ka-GE"/>
        </w:rPr>
        <w:t xml:space="preserve"> </w:t>
      </w:r>
      <w:r w:rsidR="00FF4E43" w:rsidRPr="00FF4E43">
        <w:rPr>
          <w:rFonts w:ascii="Sylfaen" w:hAnsi="Sylfaen" w:cs="Aller,Bold"/>
          <w:bCs/>
          <w:sz w:val="16"/>
          <w:szCs w:val="15"/>
          <w:lang w:val="ka-GE"/>
        </w:rPr>
        <w:t>კანი</w:t>
      </w:r>
      <w:r w:rsidR="00FF4E43">
        <w:rPr>
          <w:rFonts w:ascii="Sylfaen" w:hAnsi="Sylfaen" w:cs="Aller,Bold"/>
          <w:bCs/>
          <w:sz w:val="16"/>
          <w:szCs w:val="15"/>
          <w:lang w:val="ka-GE"/>
        </w:rPr>
        <w:t>ს</w:t>
      </w:r>
      <w:r w:rsidR="00FF4E43" w:rsidRPr="00FF4E43">
        <w:rPr>
          <w:rFonts w:ascii="Sylfaen" w:hAnsi="Sylfaen" w:cs="Aller,Bold"/>
          <w:bCs/>
          <w:sz w:val="16"/>
          <w:szCs w:val="15"/>
          <w:lang w:val="ka-GE"/>
        </w:rPr>
        <w:t xml:space="preserve"> დეზინფექცია ხდება ადგილობრივი ანტისეპტიკით.</w:t>
      </w:r>
    </w:p>
    <w:p w:rsidR="00FF4E43" w:rsidRDefault="00FF4E43" w:rsidP="00FF4E43">
      <w:pPr>
        <w:autoSpaceDE w:val="0"/>
        <w:autoSpaceDN w:val="0"/>
        <w:adjustRightInd w:val="0"/>
        <w:spacing w:after="0" w:line="240" w:lineRule="auto"/>
        <w:rPr>
          <w:rFonts w:ascii="Sylfaen" w:hAnsi="Sylfaen" w:cs="Aller,Bold"/>
          <w:bCs/>
          <w:sz w:val="16"/>
          <w:szCs w:val="15"/>
          <w:lang w:val="ka-GE"/>
        </w:rPr>
      </w:pPr>
      <w:r w:rsidRPr="00FF4E43">
        <w:rPr>
          <w:rFonts w:ascii="Sylfaen" w:hAnsi="Sylfaen" w:cs="Aller,Bold"/>
          <w:bCs/>
          <w:sz w:val="16"/>
          <w:szCs w:val="15"/>
          <w:lang w:val="ka-GE"/>
        </w:rPr>
        <w:t xml:space="preserve">4.8 </w:t>
      </w:r>
      <w:r>
        <w:rPr>
          <w:rFonts w:ascii="Sylfaen" w:hAnsi="Sylfaen" w:cs="Aller,Bold"/>
          <w:bCs/>
          <w:sz w:val="16"/>
          <w:szCs w:val="15"/>
          <w:lang w:val="ka-GE"/>
        </w:rPr>
        <w:t xml:space="preserve">მლ </w:t>
      </w:r>
      <w:r w:rsidRPr="00FF4E43">
        <w:rPr>
          <w:rFonts w:ascii="Sylfaen" w:hAnsi="Sylfaen" w:cs="Aller,Bold"/>
          <w:bCs/>
          <w:sz w:val="16"/>
          <w:szCs w:val="15"/>
          <w:lang w:val="ka-GE"/>
        </w:rPr>
        <w:t xml:space="preserve"> </w:t>
      </w:r>
      <w:r>
        <w:rPr>
          <w:rFonts w:ascii="Sylfaen" w:hAnsi="Sylfaen" w:cs="Aller,Bold"/>
          <w:bCs/>
          <w:sz w:val="16"/>
          <w:szCs w:val="15"/>
          <w:lang w:val="ka-GE"/>
        </w:rPr>
        <w:t xml:space="preserve"> </w:t>
      </w:r>
      <w:r w:rsidRPr="00FF4E43">
        <w:rPr>
          <w:rFonts w:ascii="Sylfaen" w:hAnsi="Sylfaen" w:cs="Aller,Bold"/>
          <w:bCs/>
          <w:sz w:val="16"/>
          <w:szCs w:val="15"/>
          <w:lang w:val="ka-GE"/>
        </w:rPr>
        <w:t>პრეპარატი</w:t>
      </w:r>
      <w:r>
        <w:rPr>
          <w:rFonts w:ascii="Sylfaen" w:hAnsi="Sylfaen" w:cs="Aller,Bold"/>
          <w:bCs/>
          <w:sz w:val="16"/>
          <w:szCs w:val="15"/>
          <w:lang w:val="ka-GE"/>
        </w:rPr>
        <w:t xml:space="preserve">თ შევსებული </w:t>
      </w:r>
      <w:r>
        <w:rPr>
          <w:rFonts w:ascii="Sylfaen" w:hAnsi="Sylfaen" w:cs="Aller,Bold"/>
          <w:bCs/>
          <w:sz w:val="16"/>
          <w:szCs w:val="15"/>
          <w:lang w:val="ka-GE"/>
        </w:rPr>
        <w:t>შპრიცი</w:t>
      </w:r>
      <w:r>
        <w:rPr>
          <w:rFonts w:ascii="Sylfaen" w:hAnsi="Sylfaen" w:cs="Aller,Bold"/>
          <w:bCs/>
          <w:sz w:val="16"/>
          <w:szCs w:val="15"/>
          <w:lang w:val="ka-GE"/>
        </w:rPr>
        <w:t xml:space="preserve"> </w:t>
      </w:r>
      <w:r w:rsidRPr="00FF4E43">
        <w:rPr>
          <w:rFonts w:ascii="Sylfaen" w:hAnsi="Sylfaen" w:cs="Aller,Bold"/>
          <w:bCs/>
          <w:sz w:val="16"/>
          <w:szCs w:val="15"/>
          <w:lang w:val="ka-GE"/>
        </w:rPr>
        <w:t>არის მხოლოდ მუხლზე</w:t>
      </w:r>
      <w:r>
        <w:rPr>
          <w:rFonts w:ascii="Sylfaen" w:hAnsi="Sylfaen" w:cs="Aller,Bold"/>
          <w:bCs/>
          <w:sz w:val="16"/>
          <w:szCs w:val="15"/>
          <w:lang w:val="ka-GE"/>
        </w:rPr>
        <w:t xml:space="preserve"> </w:t>
      </w:r>
      <w:r w:rsidRPr="00FF4E43">
        <w:rPr>
          <w:rFonts w:ascii="Sylfaen" w:hAnsi="Sylfaen" w:cs="Aller,Bold"/>
          <w:bCs/>
          <w:sz w:val="16"/>
          <w:szCs w:val="15"/>
          <w:lang w:val="ka-GE"/>
        </w:rPr>
        <w:t>ადაპტირებული მოცულობა</w:t>
      </w:r>
      <w:r>
        <w:rPr>
          <w:rFonts w:ascii="Sylfaen" w:hAnsi="Sylfaen" w:cs="Aller,Bold"/>
          <w:bCs/>
          <w:sz w:val="16"/>
          <w:szCs w:val="15"/>
          <w:lang w:val="ka-GE"/>
        </w:rPr>
        <w:t>.</w:t>
      </w:r>
    </w:p>
    <w:p w:rsidR="00FF4E43" w:rsidRPr="00FF4E43" w:rsidRDefault="00B2678B" w:rsidP="00FF4E43">
      <w:pPr>
        <w:autoSpaceDE w:val="0"/>
        <w:autoSpaceDN w:val="0"/>
        <w:adjustRightInd w:val="0"/>
        <w:spacing w:after="0" w:line="240" w:lineRule="auto"/>
        <w:rPr>
          <w:rFonts w:ascii="Sylfaen" w:hAnsi="Sylfaen" w:cs="Aller,Bold"/>
          <w:bCs/>
          <w:sz w:val="16"/>
          <w:szCs w:val="15"/>
          <w:lang w:val="ka-GE"/>
        </w:rPr>
      </w:pPr>
      <w:r w:rsidRPr="00FF4E43">
        <w:rPr>
          <w:rFonts w:ascii="Sylfaen" w:hAnsi="Sylfaen" w:cs="Aller,Bold"/>
          <w:bCs/>
          <w:sz w:val="16"/>
          <w:szCs w:val="15"/>
          <w:lang w:val="ka-GE"/>
        </w:rPr>
        <w:t xml:space="preserve">4.8 მლ </w:t>
      </w:r>
      <w:r>
        <w:rPr>
          <w:rFonts w:ascii="Sylfaen" w:hAnsi="Sylfaen" w:cs="Aller,Bold"/>
          <w:bCs/>
          <w:sz w:val="16"/>
          <w:szCs w:val="15"/>
          <w:lang w:val="ka-GE"/>
        </w:rPr>
        <w:t xml:space="preserve">ერთჯერადი ინექციის </w:t>
      </w:r>
      <w:r w:rsidR="00FF4E43" w:rsidRPr="00FF4E43">
        <w:rPr>
          <w:rFonts w:ascii="Sylfaen" w:hAnsi="Sylfaen" w:cs="Aller,Bold"/>
          <w:bCs/>
          <w:sz w:val="16"/>
          <w:szCs w:val="15"/>
          <w:lang w:val="ka-GE"/>
        </w:rPr>
        <w:t xml:space="preserve">რეკომენდებული </w:t>
      </w:r>
      <w:r>
        <w:rPr>
          <w:rFonts w:ascii="Sylfaen" w:hAnsi="Sylfaen" w:cs="Aller,Bold"/>
          <w:bCs/>
          <w:sz w:val="16"/>
          <w:szCs w:val="15"/>
          <w:lang w:val="ka-GE"/>
        </w:rPr>
        <w:t>მუხლის სამკურნალო</w:t>
      </w:r>
      <w:r w:rsidR="00FF4E43" w:rsidRPr="00FF4E43">
        <w:rPr>
          <w:rFonts w:ascii="Sylfaen" w:hAnsi="Sylfaen" w:cs="Aller,Bold"/>
          <w:bCs/>
          <w:sz w:val="16"/>
          <w:szCs w:val="15"/>
          <w:lang w:val="ka-GE"/>
        </w:rPr>
        <w:t xml:space="preserve"> </w:t>
      </w:r>
      <w:r>
        <w:rPr>
          <w:rFonts w:ascii="Sylfaen" w:hAnsi="Sylfaen" w:cs="Aller,Bold"/>
          <w:bCs/>
          <w:sz w:val="16"/>
          <w:szCs w:val="15"/>
          <w:lang w:val="ka-GE"/>
        </w:rPr>
        <w:t xml:space="preserve"> </w:t>
      </w:r>
      <w:r w:rsidR="00FF4E43" w:rsidRPr="00FF4E43">
        <w:rPr>
          <w:rFonts w:ascii="Sylfaen" w:hAnsi="Sylfaen" w:cs="Aller,Bold"/>
          <w:bCs/>
          <w:sz w:val="16"/>
          <w:szCs w:val="15"/>
          <w:lang w:val="ka-GE"/>
        </w:rPr>
        <w:t xml:space="preserve">დოზა  არის ერთი ინექცია, რომელიც შეიძლება </w:t>
      </w:r>
    </w:p>
    <w:p w:rsidR="00FF4E43" w:rsidRDefault="00B2678B" w:rsidP="00FF4E43">
      <w:pPr>
        <w:autoSpaceDE w:val="0"/>
        <w:autoSpaceDN w:val="0"/>
        <w:adjustRightInd w:val="0"/>
        <w:spacing w:after="0" w:line="240" w:lineRule="auto"/>
        <w:rPr>
          <w:rFonts w:ascii="Sylfaen" w:hAnsi="Sylfaen" w:cs="Aller,Bold"/>
          <w:bCs/>
          <w:sz w:val="16"/>
          <w:szCs w:val="15"/>
          <w:lang w:val="ka-GE"/>
        </w:rPr>
      </w:pPr>
      <w:r>
        <w:rPr>
          <w:rFonts w:ascii="Sylfaen" w:hAnsi="Sylfaen" w:cs="Aller,Bold"/>
          <w:bCs/>
          <w:sz w:val="16"/>
          <w:szCs w:val="15"/>
          <w:lang w:val="ka-GE"/>
        </w:rPr>
        <w:t>განმეორდეს</w:t>
      </w:r>
      <w:r w:rsidR="00FF4E43" w:rsidRPr="00FF4E43">
        <w:rPr>
          <w:rFonts w:ascii="Sylfaen" w:hAnsi="Sylfaen" w:cs="Aller,Bold"/>
          <w:bCs/>
          <w:sz w:val="16"/>
          <w:szCs w:val="15"/>
          <w:lang w:val="ka-GE"/>
        </w:rPr>
        <w:t xml:space="preserve"> 6 თვის შემდეგ, კლინიკური </w:t>
      </w:r>
      <w:r>
        <w:rPr>
          <w:rFonts w:ascii="Sylfaen" w:hAnsi="Sylfaen" w:cs="Aller,Bold"/>
          <w:bCs/>
          <w:sz w:val="16"/>
          <w:szCs w:val="15"/>
          <w:lang w:val="ka-GE"/>
        </w:rPr>
        <w:t xml:space="preserve">ეფექტისა და </w:t>
      </w:r>
      <w:r w:rsidR="00FF4E43" w:rsidRPr="00FF4E43">
        <w:rPr>
          <w:rFonts w:ascii="Sylfaen" w:hAnsi="Sylfaen" w:cs="Aller,Bold"/>
          <w:bCs/>
          <w:sz w:val="16"/>
          <w:szCs w:val="15"/>
          <w:lang w:val="ka-GE"/>
        </w:rPr>
        <w:t xml:space="preserve"> და პაციენტის მიერ მიღებული ტკივილის </w:t>
      </w:r>
      <w:r>
        <w:rPr>
          <w:rFonts w:ascii="Sylfaen" w:hAnsi="Sylfaen" w:cs="Aller,Bold"/>
          <w:bCs/>
          <w:sz w:val="16"/>
          <w:szCs w:val="15"/>
          <w:lang w:val="ka-GE"/>
        </w:rPr>
        <w:t xml:space="preserve">შემსუბუქების </w:t>
      </w:r>
      <w:r w:rsidRPr="00FF4E43">
        <w:rPr>
          <w:rFonts w:ascii="Sylfaen" w:hAnsi="Sylfaen" w:cs="Aller,Bold"/>
          <w:bCs/>
          <w:sz w:val="16"/>
          <w:szCs w:val="15"/>
          <w:lang w:val="ka-GE"/>
        </w:rPr>
        <w:t>საფუძველზე</w:t>
      </w:r>
      <w:r w:rsidR="00FF4E43" w:rsidRPr="00FF4E43">
        <w:rPr>
          <w:rFonts w:ascii="Sylfaen" w:hAnsi="Sylfaen" w:cs="Aller,Bold"/>
          <w:bCs/>
          <w:sz w:val="16"/>
          <w:szCs w:val="15"/>
          <w:lang w:val="ka-GE"/>
        </w:rPr>
        <w:t>.</w:t>
      </w:r>
    </w:p>
    <w:p w:rsidR="00B2678B" w:rsidRDefault="00B2678B" w:rsidP="00FF4E43">
      <w:pPr>
        <w:autoSpaceDE w:val="0"/>
        <w:autoSpaceDN w:val="0"/>
        <w:adjustRightInd w:val="0"/>
        <w:spacing w:after="0" w:line="240" w:lineRule="auto"/>
        <w:rPr>
          <w:rFonts w:ascii="Sylfaen" w:hAnsi="Sylfaen" w:cs="MyriadPro-Bold"/>
          <w:b/>
          <w:bCs/>
          <w:sz w:val="16"/>
          <w:szCs w:val="16"/>
          <w:lang w:val="ka-GE"/>
        </w:rPr>
      </w:pPr>
      <w:r w:rsidRPr="00C700D4">
        <w:rPr>
          <w:rFonts w:ascii="Sylfaen" w:hAnsi="Sylfaen" w:cs="MyriadPro-Bold"/>
          <w:b/>
          <w:bCs/>
          <w:sz w:val="16"/>
          <w:szCs w:val="16"/>
          <w:lang w:val="ka-GE"/>
        </w:rPr>
        <w:t>თვისებები და მოქმედების მექანიზმი</w:t>
      </w:r>
    </w:p>
    <w:p w:rsidR="00B2678B" w:rsidRPr="004E5166" w:rsidRDefault="00DD5ACE" w:rsidP="004E5166">
      <w:pPr>
        <w:autoSpaceDE w:val="0"/>
        <w:autoSpaceDN w:val="0"/>
        <w:adjustRightInd w:val="0"/>
        <w:spacing w:after="0" w:line="240" w:lineRule="auto"/>
        <w:rPr>
          <w:rFonts w:ascii="Sylfaen" w:hAnsi="Sylfaen" w:cs="MyriadPro-Bold"/>
          <w:bCs/>
          <w:sz w:val="16"/>
          <w:szCs w:val="16"/>
          <w:lang w:val="ka-GE"/>
        </w:rPr>
      </w:pPr>
      <w:r>
        <w:rPr>
          <w:rFonts w:ascii="Sylfaen" w:hAnsi="Sylfaen" w:cs="MyriadPro-Bold"/>
          <w:bCs/>
          <w:sz w:val="16"/>
          <w:szCs w:val="16"/>
          <w:lang w:val="ka-GE"/>
        </w:rPr>
        <w:t xml:space="preserve">სახსარშიდა სითხე შეიცავს </w:t>
      </w:r>
      <w:r w:rsidR="00CA573E">
        <w:rPr>
          <w:rFonts w:ascii="Sylfaen" w:hAnsi="Sylfaen" w:cs="MyriadPro-Bold"/>
          <w:bCs/>
          <w:sz w:val="16"/>
          <w:szCs w:val="16"/>
          <w:lang w:val="ka-GE"/>
        </w:rPr>
        <w:t>ფიზიოლოგიურ</w:t>
      </w:r>
      <w:r>
        <w:rPr>
          <w:rFonts w:ascii="Sylfaen" w:hAnsi="Sylfaen" w:cs="MyriadPro-Bold"/>
          <w:bCs/>
          <w:sz w:val="16"/>
          <w:szCs w:val="16"/>
          <w:lang w:val="ka-GE"/>
        </w:rPr>
        <w:t xml:space="preserve"> </w:t>
      </w:r>
      <w:r w:rsidR="00CA573E">
        <w:rPr>
          <w:rFonts w:ascii="Sylfaen" w:hAnsi="Sylfaen" w:cs="MyriadPro-Bold"/>
          <w:bCs/>
          <w:sz w:val="16"/>
          <w:szCs w:val="16"/>
          <w:lang w:val="ka-GE"/>
        </w:rPr>
        <w:t>ჰიალურონის მჟავას,</w:t>
      </w:r>
      <w:r>
        <w:rPr>
          <w:rFonts w:ascii="Sylfaen" w:hAnsi="Sylfaen" w:cs="MyriadPro-Bold"/>
          <w:bCs/>
          <w:sz w:val="16"/>
          <w:szCs w:val="16"/>
          <w:lang w:val="ka-GE"/>
        </w:rPr>
        <w:t xml:space="preserve"> რომელიც განაპირობებს  სახ</w:t>
      </w:r>
      <w:r w:rsidR="00CA573E">
        <w:rPr>
          <w:rFonts w:ascii="Sylfaen" w:hAnsi="Sylfaen" w:cs="MyriadPro-Bold"/>
          <w:bCs/>
          <w:sz w:val="16"/>
          <w:szCs w:val="16"/>
          <w:lang w:val="ka-GE"/>
        </w:rPr>
        <w:t>ს</w:t>
      </w:r>
      <w:r>
        <w:rPr>
          <w:rFonts w:ascii="Sylfaen" w:hAnsi="Sylfaen" w:cs="MyriadPro-Bold"/>
          <w:bCs/>
          <w:sz w:val="16"/>
          <w:szCs w:val="16"/>
          <w:lang w:val="ka-GE"/>
        </w:rPr>
        <w:t>რის ელასტიურობას და უმტკივნეულო მოძრაობას მისი საპოხი</w:t>
      </w:r>
      <w:r w:rsidR="00CA573E">
        <w:rPr>
          <w:rFonts w:ascii="Sylfaen" w:hAnsi="Sylfaen" w:cs="MyriadPro-Bold"/>
          <w:bCs/>
          <w:sz w:val="16"/>
          <w:szCs w:val="16"/>
          <w:lang w:val="ka-GE"/>
        </w:rPr>
        <w:t xml:space="preserve"> </w:t>
      </w:r>
      <w:r>
        <w:rPr>
          <w:rFonts w:ascii="Sylfaen" w:hAnsi="Sylfaen" w:cs="MyriadPro-Bold"/>
          <w:bCs/>
          <w:sz w:val="16"/>
          <w:szCs w:val="16"/>
          <w:lang w:val="ka-GE"/>
        </w:rPr>
        <w:t xml:space="preserve">თვისებების წყალობით. </w:t>
      </w:r>
      <w:r w:rsidR="00CA573E">
        <w:rPr>
          <w:rFonts w:ascii="Sylfaen" w:hAnsi="Sylfaen" w:cs="MyriadPro-Bold"/>
          <w:bCs/>
          <w:sz w:val="16"/>
          <w:szCs w:val="16"/>
          <w:lang w:val="ka-GE"/>
        </w:rPr>
        <w:t>ის აგრეთვე, მონაწილეობს</w:t>
      </w:r>
      <w:r>
        <w:rPr>
          <w:rFonts w:ascii="Sylfaen" w:hAnsi="Sylfaen" w:cs="MyriadPro-Bold"/>
          <w:bCs/>
          <w:sz w:val="16"/>
          <w:szCs w:val="16"/>
          <w:lang w:val="ka-GE"/>
        </w:rPr>
        <w:t xml:space="preserve">  სახსრის ხრტილოვან</w:t>
      </w:r>
      <w:r w:rsidR="00CA573E">
        <w:rPr>
          <w:rFonts w:ascii="Sylfaen" w:hAnsi="Sylfaen" w:cs="MyriadPro-Bold"/>
          <w:bCs/>
          <w:sz w:val="16"/>
          <w:szCs w:val="16"/>
          <w:lang w:val="ka-GE"/>
        </w:rPr>
        <w:t>ი</w:t>
      </w:r>
      <w:r>
        <w:rPr>
          <w:rFonts w:ascii="Sylfaen" w:hAnsi="Sylfaen" w:cs="MyriadPro-Bold"/>
          <w:bCs/>
          <w:sz w:val="16"/>
          <w:szCs w:val="16"/>
          <w:lang w:val="ka-GE"/>
        </w:rPr>
        <w:t xml:space="preserve"> ქსოვილ</w:t>
      </w:r>
      <w:r w:rsidR="00CA573E">
        <w:rPr>
          <w:rFonts w:ascii="Sylfaen" w:hAnsi="Sylfaen" w:cs="MyriadPro-Bold"/>
          <w:bCs/>
          <w:sz w:val="16"/>
          <w:szCs w:val="16"/>
          <w:lang w:val="ka-GE"/>
        </w:rPr>
        <w:t>ი</w:t>
      </w:r>
      <w:r>
        <w:rPr>
          <w:rFonts w:ascii="Sylfaen" w:hAnsi="Sylfaen" w:cs="MyriadPro-Bold"/>
          <w:bCs/>
          <w:sz w:val="16"/>
          <w:szCs w:val="16"/>
          <w:lang w:val="ka-GE"/>
        </w:rPr>
        <w:t>ს</w:t>
      </w:r>
      <w:r w:rsidR="00CA573E">
        <w:rPr>
          <w:rFonts w:ascii="Sylfaen" w:hAnsi="Sylfaen" w:cs="MyriadPro-Bold"/>
          <w:bCs/>
          <w:sz w:val="16"/>
          <w:szCs w:val="16"/>
          <w:lang w:val="ka-GE"/>
        </w:rPr>
        <w:t xml:space="preserve"> კვებაში</w:t>
      </w:r>
      <w:r>
        <w:rPr>
          <w:rFonts w:ascii="Sylfaen" w:hAnsi="Sylfaen" w:cs="MyriadPro-Bold"/>
          <w:bCs/>
          <w:sz w:val="16"/>
          <w:szCs w:val="16"/>
          <w:lang w:val="ka-GE"/>
        </w:rPr>
        <w:t>.</w:t>
      </w:r>
      <w:r w:rsidR="00CA573E">
        <w:rPr>
          <w:rFonts w:ascii="Sylfaen" w:hAnsi="Sylfaen" w:cs="MyriadPro-Bold"/>
          <w:bCs/>
          <w:sz w:val="16"/>
          <w:szCs w:val="16"/>
          <w:lang w:val="ka-GE"/>
        </w:rPr>
        <w:t xml:space="preserve"> </w:t>
      </w:r>
      <w:r w:rsidR="004E5166">
        <w:rPr>
          <w:rFonts w:ascii="Sylfaen" w:hAnsi="Sylfaen" w:cs="MyriadPro-Bold"/>
          <w:bCs/>
          <w:sz w:val="16"/>
          <w:szCs w:val="16"/>
          <w:lang w:val="ka-GE"/>
        </w:rPr>
        <w:t xml:space="preserve"> სახსარშიდა </w:t>
      </w:r>
      <w:r w:rsidR="004E5166">
        <w:rPr>
          <w:rFonts w:ascii="Sylfaen" w:hAnsi="Sylfaen" w:cs="MyriadPro-Bold"/>
          <w:bCs/>
          <w:sz w:val="16"/>
          <w:szCs w:val="16"/>
          <w:lang w:val="ka-GE"/>
        </w:rPr>
        <w:t xml:space="preserve">სითხის </w:t>
      </w:r>
      <w:r w:rsidR="004E5166">
        <w:rPr>
          <w:rFonts w:ascii="Sylfaen" w:hAnsi="Sylfaen" w:cs="MyriadPro-Bold"/>
          <w:bCs/>
          <w:sz w:val="16"/>
          <w:szCs w:val="16"/>
          <w:lang w:val="ka-GE"/>
        </w:rPr>
        <w:t xml:space="preserve">ინექცია გზით ჰიალურონის </w:t>
      </w:r>
      <w:r w:rsidR="004E5166">
        <w:rPr>
          <w:rFonts w:ascii="Sylfaen" w:hAnsi="Sylfaen" w:cs="MyriadPro-Bold"/>
          <w:bCs/>
          <w:sz w:val="16"/>
          <w:szCs w:val="16"/>
          <w:lang w:val="ka-GE"/>
        </w:rPr>
        <w:t xml:space="preserve">მჟავით შევსება </w:t>
      </w:r>
      <w:r w:rsidR="00CA573E">
        <w:rPr>
          <w:rFonts w:ascii="Sylfaen" w:hAnsi="Sylfaen" w:cs="MyriadPro-Bold"/>
          <w:bCs/>
          <w:sz w:val="16"/>
          <w:szCs w:val="16"/>
          <w:lang w:val="ka-GE"/>
        </w:rPr>
        <w:t>აუმჯობესებს სახსარშიდა სითხის საპოხ თვისებას</w:t>
      </w:r>
      <w:r w:rsidR="004E5166">
        <w:rPr>
          <w:rFonts w:ascii="Sylfaen" w:hAnsi="Sylfaen" w:cs="MyriadPro-Bold"/>
          <w:bCs/>
          <w:sz w:val="16"/>
          <w:szCs w:val="16"/>
          <w:lang w:val="ka-GE"/>
        </w:rPr>
        <w:t>. 1-</w:t>
      </w:r>
      <w:r w:rsidR="004E5166">
        <w:rPr>
          <w:rFonts w:ascii="Sylfaen" w:hAnsi="Sylfaen" w:cs="MyriadPro-Bold"/>
          <w:bCs/>
          <w:sz w:val="16"/>
          <w:szCs w:val="16"/>
          <w:lang w:val="ka-GE"/>
        </w:rPr>
        <w:t xml:space="preserve">5 სახსარშიდა </w:t>
      </w:r>
      <w:r w:rsidR="004E5166">
        <w:rPr>
          <w:rFonts w:ascii="Sylfaen" w:hAnsi="Sylfaen" w:cs="MyriadPro-Bold"/>
          <w:bCs/>
          <w:sz w:val="16"/>
          <w:szCs w:val="16"/>
          <w:lang w:val="ka-GE"/>
        </w:rPr>
        <w:t>ინექციის</w:t>
      </w:r>
      <w:r w:rsidR="004E5166">
        <w:rPr>
          <w:rFonts w:ascii="Sylfaen" w:hAnsi="Sylfaen" w:cs="MyriadPro-Bold"/>
          <w:bCs/>
          <w:sz w:val="16"/>
          <w:szCs w:val="16"/>
          <w:lang w:val="ka-GE"/>
        </w:rPr>
        <w:t xml:space="preserve">  </w:t>
      </w:r>
      <w:r w:rsidR="004E5166">
        <w:rPr>
          <w:rFonts w:ascii="Sylfaen" w:hAnsi="Sylfaen" w:cs="MyriadPro-Bold"/>
          <w:bCs/>
          <w:sz w:val="16"/>
          <w:szCs w:val="16"/>
          <w:lang w:val="ka-GE"/>
        </w:rPr>
        <w:t xml:space="preserve">შემდეგ </w:t>
      </w:r>
      <w:r w:rsidR="004E5166">
        <w:rPr>
          <w:rFonts w:ascii="Sylfaen" w:hAnsi="Sylfaen" w:cs="MyriadPro-Bold"/>
          <w:bCs/>
          <w:sz w:val="16"/>
          <w:szCs w:val="16"/>
          <w:lang w:val="ka-GE"/>
        </w:rPr>
        <w:t xml:space="preserve">სახსრის მოქნილობა უმჯობესდება და </w:t>
      </w:r>
      <w:r w:rsidR="004E5166" w:rsidRPr="004E5166">
        <w:rPr>
          <w:rFonts w:ascii="Sylfaen" w:hAnsi="Sylfaen" w:cs="MyriadPro-Bold"/>
          <w:bCs/>
          <w:sz w:val="16"/>
          <w:szCs w:val="16"/>
          <w:lang w:val="ka-GE"/>
        </w:rPr>
        <w:t xml:space="preserve">დეგენერაციული </w:t>
      </w:r>
      <w:r w:rsidR="004E5166">
        <w:rPr>
          <w:rFonts w:ascii="Sylfaen" w:hAnsi="Sylfaen" w:cs="MyriadPro-Bold"/>
          <w:bCs/>
          <w:sz w:val="16"/>
          <w:szCs w:val="16"/>
          <w:lang w:val="ka-GE"/>
        </w:rPr>
        <w:t xml:space="preserve">დაზიანებებთან </w:t>
      </w:r>
      <w:r w:rsidR="004E5166">
        <w:rPr>
          <w:rFonts w:ascii="Sylfaen" w:hAnsi="Sylfaen" w:cs="MyriadPro-Bold"/>
          <w:bCs/>
          <w:sz w:val="16"/>
          <w:szCs w:val="16"/>
          <w:lang w:val="ka-GE"/>
        </w:rPr>
        <w:t>ასოცირ</w:t>
      </w:r>
      <w:r w:rsidR="004E5166">
        <w:rPr>
          <w:rFonts w:ascii="Sylfaen" w:hAnsi="Sylfaen" w:cs="MyriadPro-Bold"/>
          <w:bCs/>
          <w:sz w:val="16"/>
          <w:szCs w:val="16"/>
          <w:lang w:val="ka-GE"/>
        </w:rPr>
        <w:t>ებული</w:t>
      </w:r>
      <w:r w:rsidR="004E5166">
        <w:rPr>
          <w:rFonts w:ascii="Sylfaen" w:hAnsi="Sylfaen" w:cs="MyriadPro-Bold"/>
          <w:bCs/>
          <w:sz w:val="16"/>
          <w:szCs w:val="16"/>
          <w:lang w:val="ka-GE"/>
        </w:rPr>
        <w:t xml:space="preserve"> </w:t>
      </w:r>
      <w:r w:rsidR="004E5166" w:rsidRPr="004E5166">
        <w:rPr>
          <w:rFonts w:ascii="Sylfaen" w:hAnsi="Sylfaen" w:cs="MyriadPro-Bold"/>
          <w:bCs/>
          <w:sz w:val="16"/>
          <w:szCs w:val="16"/>
          <w:lang w:val="ka-GE"/>
        </w:rPr>
        <w:t>ტკივილი</w:t>
      </w:r>
      <w:r w:rsidR="004E5166">
        <w:rPr>
          <w:rFonts w:ascii="Sylfaen" w:hAnsi="Sylfaen" w:cs="MyriadPro-Bold"/>
          <w:bCs/>
          <w:sz w:val="16"/>
          <w:szCs w:val="16"/>
          <w:lang w:val="ka-GE"/>
        </w:rPr>
        <w:t xml:space="preserve"> </w:t>
      </w:r>
      <w:r w:rsidR="004E5166">
        <w:rPr>
          <w:rFonts w:ascii="Sylfaen" w:hAnsi="Sylfaen" w:cs="MyriadPro-Bold"/>
          <w:bCs/>
          <w:sz w:val="16"/>
          <w:szCs w:val="16"/>
          <w:lang w:val="ka-GE"/>
        </w:rPr>
        <w:t>მცირდება.</w:t>
      </w:r>
    </w:p>
    <w:p w:rsidR="0082053E" w:rsidRDefault="004E5166" w:rsidP="004E5166">
      <w:pPr>
        <w:autoSpaceDE w:val="0"/>
        <w:autoSpaceDN w:val="0"/>
        <w:adjustRightInd w:val="0"/>
        <w:spacing w:after="0" w:line="240" w:lineRule="auto"/>
        <w:rPr>
          <w:rFonts w:ascii="Sylfaen" w:hAnsi="Sylfaen" w:cs="Aller,Bold"/>
          <w:b/>
          <w:bCs/>
          <w:sz w:val="15"/>
          <w:szCs w:val="15"/>
          <w:lang w:val="ka-GE"/>
        </w:rPr>
      </w:pPr>
      <w:r>
        <w:rPr>
          <w:rFonts w:ascii="Sylfaen" w:hAnsi="Sylfaen" w:cs="Aller,Bold"/>
          <w:b/>
          <w:bCs/>
          <w:sz w:val="15"/>
          <w:szCs w:val="15"/>
          <w:lang w:val="ka-GE"/>
        </w:rPr>
        <w:t>შეფუთვა</w:t>
      </w:r>
    </w:p>
    <w:p w:rsidR="004E5166" w:rsidRPr="0082053E" w:rsidRDefault="004E5166" w:rsidP="004E5166">
      <w:pPr>
        <w:autoSpaceDE w:val="0"/>
        <w:autoSpaceDN w:val="0"/>
        <w:adjustRightInd w:val="0"/>
        <w:spacing w:after="0" w:line="240" w:lineRule="auto"/>
        <w:rPr>
          <w:rFonts w:ascii="Sylfaen" w:hAnsi="Sylfaen" w:cs="Aller,Bold"/>
          <w:b/>
          <w:bCs/>
          <w:sz w:val="15"/>
          <w:szCs w:val="15"/>
          <w:lang w:val="ka-GE"/>
        </w:rPr>
      </w:pPr>
      <w:r w:rsidRPr="004E5166">
        <w:rPr>
          <w:rFonts w:ascii="Sylfaen" w:hAnsi="Sylfaen" w:cs="Aller,Bold"/>
          <w:bCs/>
          <w:sz w:val="15"/>
          <w:szCs w:val="15"/>
          <w:lang w:val="ka-GE"/>
        </w:rPr>
        <w:lastRenderedPageBreak/>
        <w:t xml:space="preserve">1 კოლოფი, რომელიც შეიცავს </w:t>
      </w:r>
      <w:r w:rsidR="0082053E" w:rsidRPr="004E5166">
        <w:rPr>
          <w:rFonts w:ascii="Sylfaen" w:hAnsi="Sylfaen" w:cs="Aller,Bold"/>
          <w:bCs/>
          <w:sz w:val="15"/>
          <w:szCs w:val="15"/>
          <w:lang w:val="ka-GE"/>
        </w:rPr>
        <w:t>120 მგ ნატრიუმის ჰიალურონატი</w:t>
      </w:r>
      <w:r w:rsidR="0082053E">
        <w:rPr>
          <w:rFonts w:ascii="Sylfaen" w:hAnsi="Sylfaen" w:cs="Aller,Bold"/>
          <w:bCs/>
          <w:sz w:val="15"/>
          <w:szCs w:val="15"/>
          <w:lang w:val="ka-GE"/>
        </w:rPr>
        <w:t>თ</w:t>
      </w:r>
      <w:r w:rsidR="0082053E" w:rsidRPr="004E5166">
        <w:rPr>
          <w:rFonts w:ascii="Sylfaen" w:hAnsi="Sylfaen" w:cs="Aller,Bold"/>
          <w:bCs/>
          <w:sz w:val="15"/>
          <w:szCs w:val="15"/>
          <w:lang w:val="ka-GE"/>
        </w:rPr>
        <w:t xml:space="preserve"> </w:t>
      </w:r>
      <w:r w:rsidR="0082053E">
        <w:rPr>
          <w:rFonts w:ascii="Sylfaen" w:hAnsi="Sylfaen" w:cs="Aller,Bold"/>
          <w:bCs/>
          <w:sz w:val="15"/>
          <w:szCs w:val="15"/>
          <w:lang w:val="ka-GE"/>
        </w:rPr>
        <w:t>წინასწარ შევსებულ</w:t>
      </w:r>
      <w:r w:rsidRPr="004E5166">
        <w:rPr>
          <w:rFonts w:ascii="Sylfaen" w:hAnsi="Sylfaen" w:cs="Aller,Bold"/>
          <w:bCs/>
          <w:sz w:val="15"/>
          <w:szCs w:val="15"/>
          <w:lang w:val="ka-GE"/>
        </w:rPr>
        <w:t xml:space="preserve"> </w:t>
      </w:r>
      <w:r w:rsidR="0082053E" w:rsidRPr="004E5166">
        <w:rPr>
          <w:rFonts w:ascii="Sylfaen" w:hAnsi="Sylfaen" w:cs="Aller,Bold"/>
          <w:bCs/>
          <w:sz w:val="15"/>
          <w:szCs w:val="15"/>
          <w:lang w:val="ka-GE"/>
        </w:rPr>
        <w:t>4.8 მლ</w:t>
      </w:r>
      <w:r w:rsidR="0082053E">
        <w:rPr>
          <w:rFonts w:ascii="Sylfaen" w:hAnsi="Sylfaen" w:cs="Aller,Bold"/>
          <w:bCs/>
          <w:sz w:val="15"/>
          <w:szCs w:val="15"/>
          <w:lang w:val="ka-GE"/>
        </w:rPr>
        <w:t xml:space="preserve"> </w:t>
      </w:r>
      <w:r w:rsidRPr="004E5166">
        <w:rPr>
          <w:rFonts w:ascii="Sylfaen" w:hAnsi="Sylfaen" w:cs="Aller,Bold"/>
          <w:bCs/>
          <w:sz w:val="15"/>
          <w:szCs w:val="15"/>
          <w:lang w:val="ka-GE"/>
        </w:rPr>
        <w:t>შპრიცს,  სტერილურ შეფუთვაში</w:t>
      </w:r>
      <w:r w:rsidR="0082053E">
        <w:rPr>
          <w:rFonts w:ascii="Sylfaen" w:hAnsi="Sylfaen" w:cs="Aller,Bold"/>
          <w:bCs/>
          <w:sz w:val="15"/>
          <w:szCs w:val="15"/>
          <w:lang w:val="ka-GE"/>
        </w:rPr>
        <w:t xml:space="preserve"> </w:t>
      </w:r>
      <w:r w:rsidRPr="004E5166">
        <w:rPr>
          <w:rFonts w:ascii="Sylfaen" w:hAnsi="Sylfaen" w:cs="Aller,Bold"/>
          <w:bCs/>
          <w:sz w:val="15"/>
          <w:szCs w:val="15"/>
          <w:lang w:val="ka-GE"/>
        </w:rPr>
        <w:t>და სტერილური ნემსით (მაგ., 19 ან 21 გ), რომელიც შეფუთულია</w:t>
      </w:r>
      <w:r w:rsidR="0082053E">
        <w:rPr>
          <w:rFonts w:ascii="Sylfaen" w:hAnsi="Sylfaen" w:cs="Aller,Bold"/>
          <w:b/>
          <w:bCs/>
          <w:sz w:val="15"/>
          <w:szCs w:val="15"/>
          <w:lang w:val="ka-GE"/>
        </w:rPr>
        <w:t xml:space="preserve"> </w:t>
      </w:r>
      <w:r w:rsidRPr="004E5166">
        <w:rPr>
          <w:rFonts w:ascii="Sylfaen" w:hAnsi="Sylfaen" w:cs="Aller,Bold"/>
          <w:bCs/>
          <w:sz w:val="15"/>
          <w:szCs w:val="15"/>
          <w:lang w:val="ka-GE"/>
        </w:rPr>
        <w:t>ცალკე.</w:t>
      </w:r>
    </w:p>
    <w:p w:rsidR="00C700D4" w:rsidRDefault="00C700D4" w:rsidP="0092792E">
      <w:pPr>
        <w:autoSpaceDE w:val="0"/>
        <w:autoSpaceDN w:val="0"/>
        <w:adjustRightInd w:val="0"/>
        <w:spacing w:after="0" w:line="240" w:lineRule="auto"/>
        <w:rPr>
          <w:rFonts w:ascii="Sylfaen" w:hAnsi="Sylfaen" w:cs="MyriadPro-Bold"/>
          <w:b/>
          <w:bCs/>
          <w:sz w:val="16"/>
          <w:szCs w:val="16"/>
          <w:lang w:val="ka-GE"/>
        </w:rPr>
      </w:pPr>
      <w:bookmarkStart w:id="0" w:name="_GoBack"/>
      <w:bookmarkEnd w:id="0"/>
    </w:p>
    <w:p w:rsidR="0006638E" w:rsidRDefault="0006638E" w:rsidP="0092792E">
      <w:pPr>
        <w:autoSpaceDE w:val="0"/>
        <w:autoSpaceDN w:val="0"/>
        <w:adjustRightInd w:val="0"/>
        <w:spacing w:after="0" w:line="240" w:lineRule="auto"/>
        <w:rPr>
          <w:rFonts w:ascii="Sylfaen" w:hAnsi="Sylfaen" w:cs="MyriadPro-Bold"/>
          <w:bCs/>
          <w:sz w:val="16"/>
          <w:szCs w:val="16"/>
          <w:lang w:val="ka-GE"/>
        </w:rPr>
      </w:pPr>
    </w:p>
    <w:p w:rsidR="0006638E" w:rsidRDefault="0006638E" w:rsidP="0092792E">
      <w:pPr>
        <w:autoSpaceDE w:val="0"/>
        <w:autoSpaceDN w:val="0"/>
        <w:adjustRightInd w:val="0"/>
        <w:spacing w:after="0" w:line="240" w:lineRule="auto"/>
        <w:rPr>
          <w:rFonts w:ascii="Sylfaen" w:hAnsi="Sylfaen" w:cs="MyriadPro-Bold"/>
          <w:b/>
          <w:bCs/>
          <w:sz w:val="16"/>
          <w:szCs w:val="16"/>
          <w:lang w:val="ka-GE"/>
        </w:rPr>
      </w:pPr>
      <w:r w:rsidRPr="0006638E">
        <w:rPr>
          <w:rFonts w:ascii="Sylfaen" w:hAnsi="Sylfaen" w:cs="MyriadPro-Bold"/>
          <w:b/>
          <w:bCs/>
          <w:sz w:val="16"/>
          <w:szCs w:val="16"/>
          <w:lang w:val="ka-GE"/>
        </w:rPr>
        <w:t>მწარომებელი</w:t>
      </w:r>
      <w:r>
        <w:rPr>
          <w:rFonts w:ascii="Sylfaen" w:hAnsi="Sylfaen" w:cs="MyriadPro-Bold"/>
          <w:b/>
          <w:bCs/>
          <w:sz w:val="16"/>
          <w:szCs w:val="16"/>
          <w:lang w:val="ka-GE"/>
        </w:rPr>
        <w:t>:</w:t>
      </w:r>
    </w:p>
    <w:p w:rsidR="0006638E" w:rsidRPr="00B329E1" w:rsidRDefault="0006638E" w:rsidP="0092792E">
      <w:pPr>
        <w:autoSpaceDE w:val="0"/>
        <w:autoSpaceDN w:val="0"/>
        <w:adjustRightInd w:val="0"/>
        <w:spacing w:after="0" w:line="240" w:lineRule="auto"/>
        <w:rPr>
          <w:rFonts w:ascii="Sylfaen" w:hAnsi="Sylfaen" w:cs="MyriadPro-Bold"/>
          <w:b/>
          <w:bCs/>
          <w:sz w:val="16"/>
          <w:szCs w:val="16"/>
          <w:lang w:val="ka-GE"/>
        </w:rPr>
      </w:pPr>
      <w:r w:rsidRPr="0006638E">
        <w:rPr>
          <w:rFonts w:ascii="Sylfaen" w:hAnsi="Sylfaen" w:cs="MyriadPro-Bold"/>
          <w:b/>
          <w:bCs/>
          <w:sz w:val="16"/>
          <w:szCs w:val="16"/>
          <w:lang w:val="ka-GE"/>
        </w:rPr>
        <w:t>Biovico  Sp. z o. o.</w:t>
      </w:r>
    </w:p>
    <w:p w:rsidR="0006638E" w:rsidRDefault="0006638E" w:rsidP="0092792E">
      <w:pPr>
        <w:autoSpaceDE w:val="0"/>
        <w:autoSpaceDN w:val="0"/>
        <w:adjustRightInd w:val="0"/>
        <w:spacing w:after="0" w:line="240" w:lineRule="auto"/>
        <w:rPr>
          <w:rFonts w:ascii="Sylfaen" w:hAnsi="Sylfaen" w:cs="MyriadPro-Bold"/>
          <w:b/>
          <w:bCs/>
          <w:sz w:val="16"/>
          <w:szCs w:val="16"/>
        </w:rPr>
      </w:pPr>
      <w:r w:rsidRPr="0006638E">
        <w:rPr>
          <w:rFonts w:ascii="Sylfaen" w:hAnsi="Sylfaen" w:cs="MyriadPro-Bold"/>
          <w:b/>
          <w:bCs/>
          <w:sz w:val="16"/>
          <w:szCs w:val="16"/>
          <w:lang w:val="ka-GE"/>
        </w:rPr>
        <w:t>Hryniewickiego 6B/135, 81-340 Gdynia, POLAND</w:t>
      </w:r>
    </w:p>
    <w:p w:rsidR="0006638E" w:rsidRDefault="0006638E" w:rsidP="0006638E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pl-PL" w:eastAsia="pl-PL"/>
        </w:rPr>
      </w:pPr>
      <w:r w:rsidRPr="0006638E">
        <w:rPr>
          <w:rFonts w:ascii="Sylfaen" w:hAnsi="Sylfaen" w:cs="MyriadPro-Bold"/>
          <w:b/>
          <w:bCs/>
          <w:sz w:val="16"/>
          <w:szCs w:val="16"/>
          <w:lang w:val="ka-GE"/>
        </w:rPr>
        <w:t>tel.:+48 58 660 44 85, fax.: +48 58 620 40 04</w:t>
      </w:r>
      <w:r w:rsidRPr="0006638E">
        <w:rPr>
          <w:rFonts w:ascii="Sylfaen" w:hAnsi="Sylfaen" w:cs="MyriadPro-Bold"/>
          <w:b/>
          <w:bCs/>
          <w:sz w:val="16"/>
          <w:szCs w:val="16"/>
          <w:lang w:val="ka-GE"/>
        </w:rPr>
        <w:br/>
      </w:r>
      <w:hyperlink r:id="rId5" w:history="1">
        <w:r w:rsidRPr="0006638E">
          <w:rPr>
            <w:rFonts w:ascii="Sylfaen" w:hAnsi="Sylfaen" w:cs="MyriadPro-Bold"/>
            <w:b/>
            <w:bCs/>
            <w:sz w:val="16"/>
            <w:szCs w:val="16"/>
            <w:lang w:val="ka-GE"/>
          </w:rPr>
          <w:t>office@biovico.pl</w:t>
        </w:r>
      </w:hyperlink>
      <w:r w:rsidRPr="0006638E">
        <w:rPr>
          <w:rFonts w:ascii="Sylfaen" w:hAnsi="Sylfaen" w:cs="MyriadPro-Bold"/>
          <w:b/>
          <w:bCs/>
          <w:sz w:val="16"/>
          <w:szCs w:val="16"/>
          <w:lang w:val="ka-GE"/>
        </w:rPr>
        <w:t xml:space="preserve">; </w:t>
      </w:r>
      <w:hyperlink r:id="rId6" w:history="1">
        <w:r w:rsidRPr="0006638E">
          <w:rPr>
            <w:rFonts w:ascii="Sylfaen" w:hAnsi="Sylfaen" w:cs="MyriadPro-Bold"/>
            <w:b/>
            <w:bCs/>
            <w:sz w:val="16"/>
            <w:szCs w:val="16"/>
            <w:lang w:val="ka-GE"/>
          </w:rPr>
          <w:t>www.biovico.pl</w:t>
        </w:r>
      </w:hyperlink>
    </w:p>
    <w:p w:rsidR="0006638E" w:rsidRPr="0006638E" w:rsidRDefault="0006638E" w:rsidP="0092792E">
      <w:pPr>
        <w:autoSpaceDE w:val="0"/>
        <w:autoSpaceDN w:val="0"/>
        <w:adjustRightInd w:val="0"/>
        <w:spacing w:after="0" w:line="240" w:lineRule="auto"/>
        <w:rPr>
          <w:rFonts w:ascii="Sylfaen" w:hAnsi="Sylfaen" w:cs="MyriadPro-Bold"/>
          <w:b/>
          <w:bCs/>
          <w:sz w:val="16"/>
          <w:szCs w:val="16"/>
          <w:lang w:val="pl-PL"/>
        </w:rPr>
      </w:pPr>
    </w:p>
    <w:sectPr w:rsidR="0006638E" w:rsidRPr="0006638E" w:rsidSect="00082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le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ler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7C4A"/>
    <w:multiLevelType w:val="hybridMultilevel"/>
    <w:tmpl w:val="CF7A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37"/>
    <w:rsid w:val="00033474"/>
    <w:rsid w:val="0006638E"/>
    <w:rsid w:val="00066E38"/>
    <w:rsid w:val="00082DED"/>
    <w:rsid w:val="000C5323"/>
    <w:rsid w:val="00213F0E"/>
    <w:rsid w:val="0029641F"/>
    <w:rsid w:val="002A41D5"/>
    <w:rsid w:val="002B2868"/>
    <w:rsid w:val="0034624C"/>
    <w:rsid w:val="003546F4"/>
    <w:rsid w:val="003D071D"/>
    <w:rsid w:val="00436E9F"/>
    <w:rsid w:val="004821C0"/>
    <w:rsid w:val="004E5166"/>
    <w:rsid w:val="005F2E23"/>
    <w:rsid w:val="0066462B"/>
    <w:rsid w:val="00674538"/>
    <w:rsid w:val="0068331E"/>
    <w:rsid w:val="00744447"/>
    <w:rsid w:val="0082053E"/>
    <w:rsid w:val="00850EA7"/>
    <w:rsid w:val="0092792E"/>
    <w:rsid w:val="00A87E4D"/>
    <w:rsid w:val="00AB0823"/>
    <w:rsid w:val="00B12053"/>
    <w:rsid w:val="00B2678B"/>
    <w:rsid w:val="00B329E1"/>
    <w:rsid w:val="00C700D4"/>
    <w:rsid w:val="00CA573E"/>
    <w:rsid w:val="00D30814"/>
    <w:rsid w:val="00D824B7"/>
    <w:rsid w:val="00DD5ACE"/>
    <w:rsid w:val="00DE3FCF"/>
    <w:rsid w:val="00E4693D"/>
    <w:rsid w:val="00ED5D9A"/>
    <w:rsid w:val="00ED6337"/>
    <w:rsid w:val="00F76B99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4B110"/>
  <w15:docId w15:val="{457CA604-9CC1-4BDA-8493-A87BF7C8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638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D5D9A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D82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6543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5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vico.pl/" TargetMode="External"/><Relationship Id="rId5" Type="http://schemas.openxmlformats.org/officeDocument/2006/relationships/hyperlink" Target="mailto:office@biovic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10038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Sandro</cp:lastModifiedBy>
  <cp:revision>3</cp:revision>
  <dcterms:created xsi:type="dcterms:W3CDTF">2020-03-12T19:09:00Z</dcterms:created>
  <dcterms:modified xsi:type="dcterms:W3CDTF">2020-03-19T18:30:00Z</dcterms:modified>
</cp:coreProperties>
</file>